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E" w:rsidRPr="00BC39B6" w:rsidRDefault="00711D5E" w:rsidP="00C2637F">
      <w:pPr>
        <w:spacing w:after="0"/>
        <w:jc w:val="center"/>
        <w:rPr>
          <w:rFonts w:ascii="Times New Roman" w:hAnsi="Times New Roman"/>
          <w:b/>
          <w:sz w:val="28"/>
          <w:szCs w:val="28"/>
        </w:rPr>
      </w:pPr>
      <w:r w:rsidRPr="00BC39B6">
        <w:rPr>
          <w:rFonts w:ascii="Times New Roman" w:hAnsi="Times New Roman"/>
          <w:b/>
          <w:sz w:val="28"/>
          <w:szCs w:val="28"/>
        </w:rPr>
        <w:t>U.S. NAVAL AIR STATION (NAS) SIGONELLA</w:t>
      </w:r>
    </w:p>
    <w:p w:rsidR="00711D5E" w:rsidRPr="00BC39B6" w:rsidRDefault="00711D5E" w:rsidP="00C2637F">
      <w:pPr>
        <w:spacing w:after="0"/>
        <w:jc w:val="center"/>
        <w:rPr>
          <w:rFonts w:ascii="Times New Roman" w:hAnsi="Times New Roman"/>
          <w:b/>
          <w:sz w:val="28"/>
          <w:szCs w:val="28"/>
        </w:rPr>
      </w:pPr>
      <w:r w:rsidRPr="00BC39B6">
        <w:rPr>
          <w:rFonts w:ascii="Times New Roman" w:hAnsi="Times New Roman"/>
          <w:b/>
          <w:sz w:val="28"/>
          <w:szCs w:val="28"/>
        </w:rPr>
        <w:t>201</w:t>
      </w:r>
      <w:r w:rsidR="00B512F5">
        <w:rPr>
          <w:rFonts w:ascii="Times New Roman" w:hAnsi="Times New Roman"/>
          <w:b/>
          <w:sz w:val="28"/>
          <w:szCs w:val="28"/>
        </w:rPr>
        <w:t>3</w:t>
      </w:r>
      <w:r w:rsidRPr="00BC39B6">
        <w:rPr>
          <w:rFonts w:ascii="Times New Roman" w:hAnsi="Times New Roman"/>
          <w:b/>
          <w:sz w:val="28"/>
          <w:szCs w:val="28"/>
        </w:rPr>
        <w:t xml:space="preserve"> CONSUMER CONFIDENCE REPORT</w:t>
      </w:r>
    </w:p>
    <w:p w:rsidR="00711D5E" w:rsidRPr="00BC39B6" w:rsidRDefault="00711D5E" w:rsidP="00C2637F">
      <w:pPr>
        <w:spacing w:after="0"/>
        <w:jc w:val="center"/>
        <w:rPr>
          <w:rFonts w:ascii="Times New Roman" w:hAnsi="Times New Roman"/>
          <w:b/>
          <w:sz w:val="28"/>
          <w:szCs w:val="28"/>
        </w:rPr>
      </w:pPr>
      <w:r w:rsidRPr="00BC39B6">
        <w:rPr>
          <w:rFonts w:ascii="Times New Roman" w:hAnsi="Times New Roman"/>
          <w:b/>
          <w:sz w:val="28"/>
          <w:szCs w:val="28"/>
        </w:rPr>
        <w:t>NAS II</w:t>
      </w:r>
    </w:p>
    <w:p w:rsidR="00711D5E" w:rsidRPr="00BC39B6" w:rsidRDefault="00711D5E" w:rsidP="002659B0">
      <w:pPr>
        <w:spacing w:after="120"/>
        <w:rPr>
          <w:rFonts w:ascii="Times New Roman" w:hAnsi="Times New Roman"/>
          <w:b/>
          <w:sz w:val="24"/>
          <w:szCs w:val="24"/>
        </w:rPr>
      </w:pPr>
      <w:r w:rsidRPr="00BC39B6">
        <w:rPr>
          <w:rFonts w:ascii="Times New Roman" w:hAnsi="Times New Roman"/>
          <w:b/>
          <w:sz w:val="24"/>
          <w:szCs w:val="24"/>
        </w:rPr>
        <w:t>About this report.</w:t>
      </w:r>
    </w:p>
    <w:p w:rsidR="00711D5E" w:rsidRPr="00BC39B6" w:rsidRDefault="00711D5E" w:rsidP="00CD6A43">
      <w:pPr>
        <w:spacing w:after="0"/>
        <w:rPr>
          <w:rFonts w:ascii="Times New Roman" w:hAnsi="Times New Roman"/>
          <w:color w:val="000000"/>
          <w:sz w:val="24"/>
          <w:szCs w:val="24"/>
        </w:rPr>
      </w:pPr>
      <w:r w:rsidRPr="00BC39B6">
        <w:rPr>
          <w:rFonts w:ascii="Times New Roman" w:hAnsi="Times New Roman"/>
          <w:color w:val="000000"/>
          <w:sz w:val="24"/>
          <w:szCs w:val="24"/>
        </w:rPr>
        <w:t>We are proud to present to you our annual drinking water quality report for calendar year 201</w:t>
      </w:r>
      <w:r w:rsidR="00B512F5">
        <w:rPr>
          <w:rFonts w:ascii="Times New Roman" w:hAnsi="Times New Roman"/>
          <w:color w:val="000000"/>
          <w:sz w:val="24"/>
          <w:szCs w:val="24"/>
        </w:rPr>
        <w:t>3</w:t>
      </w:r>
      <w:r w:rsidRPr="00BC39B6">
        <w:rPr>
          <w:rFonts w:ascii="Times New Roman" w:hAnsi="Times New Roman"/>
          <w:color w:val="000000"/>
          <w:sz w:val="24"/>
          <w:szCs w:val="24"/>
        </w:rPr>
        <w:t>.  This Consumer Confidence Report (CCR) provides valuable information on water quality and supports the Navy’s commitment to providing high quality drinking water to our service members, their families, and DoD personnel.  Presented in this report is information regarding the source of our drinking water, its constituents, and the health risks associated with those contaminants detected above applicable regulatory maximum contaminant levels (MCL) or action levels (AL</w:t>
      </w:r>
      <w:r>
        <w:rPr>
          <w:rFonts w:ascii="Times New Roman" w:hAnsi="Times New Roman"/>
          <w:color w:val="000000"/>
          <w:sz w:val="24"/>
          <w:szCs w:val="24"/>
        </w:rPr>
        <w:t>).</w:t>
      </w:r>
    </w:p>
    <w:p w:rsidR="00711D5E" w:rsidRDefault="00711D5E" w:rsidP="00CC7C3F">
      <w:pPr>
        <w:spacing w:after="0"/>
        <w:rPr>
          <w:rFonts w:ascii="Arial" w:hAnsi="Arial" w:cs="Arial"/>
          <w:b/>
          <w:sz w:val="24"/>
          <w:szCs w:val="24"/>
        </w:rPr>
      </w:pPr>
    </w:p>
    <w:p w:rsidR="00711D5E" w:rsidRPr="00BC39B6" w:rsidRDefault="00711D5E" w:rsidP="002659B0">
      <w:pPr>
        <w:spacing w:after="120"/>
        <w:rPr>
          <w:rFonts w:ascii="Times New Roman" w:hAnsi="Times New Roman"/>
          <w:b/>
          <w:sz w:val="24"/>
          <w:szCs w:val="24"/>
        </w:rPr>
      </w:pPr>
      <w:r w:rsidRPr="00BC39B6">
        <w:rPr>
          <w:rFonts w:ascii="Times New Roman" w:hAnsi="Times New Roman"/>
          <w:b/>
          <w:sz w:val="24"/>
          <w:szCs w:val="24"/>
        </w:rPr>
        <w:t>What standards apply to drinking water overseas?</w:t>
      </w:r>
    </w:p>
    <w:p w:rsidR="00711D5E" w:rsidRPr="00BC39B6" w:rsidRDefault="00711D5E" w:rsidP="00CD6A43">
      <w:pPr>
        <w:spacing w:after="0"/>
        <w:rPr>
          <w:rFonts w:ascii="Times New Roman" w:hAnsi="Times New Roman"/>
          <w:color w:val="000000"/>
          <w:sz w:val="24"/>
          <w:szCs w:val="24"/>
        </w:rPr>
      </w:pPr>
      <w:r w:rsidRPr="00BC39B6">
        <w:rPr>
          <w:rFonts w:ascii="Times New Roman" w:hAnsi="Times New Roman"/>
          <w:color w:val="000000"/>
          <w:sz w:val="24"/>
          <w:szCs w:val="24"/>
        </w:rPr>
        <w:t xml:space="preserve">DoD water systems in Italy must comply with the Environmental Final Governing Standards-Italy (IFGS).  The IFGS were developed through a comprehensive review of the U.S. Environmental Protection Agency (USEPA) Safe Drinking Water Act, generally applied Italian drinking water standards, and applicable international treaty provisions.  When Italian and USEPA standards differ, the most protective requirement was adopted into the IFGS.  This assures U.S. personnel, family members, and Italian employees receive drinking water which meets requirements mutually agreed upon by the U.S. and Italy.  </w:t>
      </w:r>
      <w:r w:rsidR="00140AE5">
        <w:rPr>
          <w:rFonts w:ascii="Times New Roman" w:hAnsi="Times New Roman"/>
          <w:color w:val="000000"/>
          <w:sz w:val="24"/>
          <w:szCs w:val="24"/>
        </w:rPr>
        <w:t xml:space="preserve">Additionally, </w:t>
      </w:r>
      <w:r w:rsidR="00140AE5" w:rsidRPr="00140AE5">
        <w:rPr>
          <w:rFonts w:ascii="Times New Roman" w:hAnsi="Times New Roman"/>
          <w:sz w:val="24"/>
          <w:szCs w:val="24"/>
        </w:rPr>
        <w:t>This Consumer Confidence Report is prepared in accordance with CNIC Instructions 5090.1 and 5090.3, and COMNAVREGEUR Instruction 11330.1.  The</w:t>
      </w:r>
      <w:r w:rsidR="00140AE5">
        <w:t xml:space="preserve"> </w:t>
      </w:r>
      <w:r w:rsidRPr="00BC39B6">
        <w:rPr>
          <w:rFonts w:ascii="Times New Roman" w:hAnsi="Times New Roman"/>
          <w:color w:val="000000"/>
          <w:sz w:val="24"/>
          <w:szCs w:val="24"/>
        </w:rPr>
        <w:t>U.S. Food and Drug Administration establishes regulatory requirements for contaminants in bottled water, which must provide similar protection for public health.</w:t>
      </w:r>
    </w:p>
    <w:p w:rsidR="00711D5E" w:rsidRDefault="00711D5E" w:rsidP="00CC7C3F">
      <w:pPr>
        <w:spacing w:after="0"/>
        <w:rPr>
          <w:rFonts w:ascii="Arial" w:hAnsi="Arial" w:cs="Arial"/>
          <w:b/>
          <w:sz w:val="24"/>
          <w:szCs w:val="24"/>
        </w:rPr>
      </w:pPr>
    </w:p>
    <w:p w:rsidR="00711D5E" w:rsidRPr="00BC39B6" w:rsidRDefault="00711D5E" w:rsidP="002659B0">
      <w:pPr>
        <w:spacing w:after="120"/>
        <w:rPr>
          <w:rFonts w:ascii="Times New Roman" w:hAnsi="Times New Roman"/>
          <w:b/>
          <w:sz w:val="24"/>
          <w:szCs w:val="24"/>
        </w:rPr>
      </w:pPr>
      <w:r w:rsidRPr="00BC39B6">
        <w:rPr>
          <w:rFonts w:ascii="Times New Roman" w:hAnsi="Times New Roman"/>
          <w:b/>
          <w:sz w:val="24"/>
          <w:szCs w:val="24"/>
        </w:rPr>
        <w:t>Is my water safe</w:t>
      </w:r>
      <w:r>
        <w:rPr>
          <w:rFonts w:ascii="Times New Roman" w:hAnsi="Times New Roman"/>
          <w:b/>
          <w:sz w:val="24"/>
          <w:szCs w:val="24"/>
        </w:rPr>
        <w:t xml:space="preserve"> to drink</w:t>
      </w:r>
      <w:r w:rsidRPr="00BC39B6">
        <w:rPr>
          <w:rFonts w:ascii="Times New Roman" w:hAnsi="Times New Roman"/>
          <w:b/>
          <w:sz w:val="24"/>
          <w:szCs w:val="24"/>
        </w:rPr>
        <w:t>?</w:t>
      </w:r>
    </w:p>
    <w:p w:rsidR="00711D5E" w:rsidRDefault="00711D5E" w:rsidP="00BC39B6">
      <w:pPr>
        <w:spacing w:after="0"/>
        <w:rPr>
          <w:rFonts w:ascii="Times New Roman" w:hAnsi="Times New Roman"/>
          <w:sz w:val="24"/>
          <w:szCs w:val="24"/>
        </w:rPr>
      </w:pPr>
      <w:r>
        <w:rPr>
          <w:rFonts w:ascii="Times New Roman" w:hAnsi="Times New Roman"/>
          <w:color w:val="000000"/>
          <w:sz w:val="24"/>
          <w:szCs w:val="24"/>
        </w:rPr>
        <w:t xml:space="preserve">Yes. </w:t>
      </w:r>
      <w:r w:rsidR="005014D5">
        <w:rPr>
          <w:rFonts w:ascii="Times New Roman" w:hAnsi="Times New Roman"/>
          <w:color w:val="000000"/>
          <w:sz w:val="24"/>
          <w:szCs w:val="24"/>
        </w:rPr>
        <w:t>T</w:t>
      </w:r>
      <w:r>
        <w:rPr>
          <w:rFonts w:ascii="Times New Roman" w:hAnsi="Times New Roman"/>
          <w:color w:val="000000"/>
          <w:sz w:val="24"/>
          <w:szCs w:val="24"/>
        </w:rPr>
        <w:t>he t</w:t>
      </w:r>
      <w:r w:rsidRPr="00BC39B6">
        <w:rPr>
          <w:rFonts w:ascii="Times New Roman" w:hAnsi="Times New Roman"/>
          <w:color w:val="000000"/>
          <w:sz w:val="24"/>
          <w:szCs w:val="24"/>
        </w:rPr>
        <w:t xml:space="preserve">ap water provided to NAS </w:t>
      </w:r>
      <w:r>
        <w:rPr>
          <w:rFonts w:ascii="Times New Roman" w:hAnsi="Times New Roman"/>
          <w:color w:val="000000"/>
          <w:sz w:val="24"/>
          <w:szCs w:val="24"/>
        </w:rPr>
        <w:t>I</w:t>
      </w:r>
      <w:r w:rsidRPr="00BC39B6">
        <w:rPr>
          <w:rFonts w:ascii="Times New Roman" w:hAnsi="Times New Roman"/>
          <w:color w:val="000000"/>
          <w:sz w:val="24"/>
          <w:szCs w:val="24"/>
        </w:rPr>
        <w:t xml:space="preserve">I in </w:t>
      </w:r>
      <w:r w:rsidRPr="005014D5">
        <w:rPr>
          <w:rFonts w:ascii="Times New Roman" w:hAnsi="Times New Roman"/>
          <w:color w:val="000000"/>
          <w:sz w:val="24"/>
          <w:szCs w:val="24"/>
        </w:rPr>
        <w:t>201</w:t>
      </w:r>
      <w:r w:rsidR="00B512F5" w:rsidRPr="005014D5">
        <w:rPr>
          <w:rFonts w:ascii="Times New Roman" w:hAnsi="Times New Roman"/>
          <w:color w:val="000000"/>
          <w:sz w:val="24"/>
          <w:szCs w:val="24"/>
        </w:rPr>
        <w:t>3</w:t>
      </w:r>
      <w:r w:rsidRPr="005014D5">
        <w:rPr>
          <w:rFonts w:ascii="Times New Roman" w:hAnsi="Times New Roman"/>
          <w:color w:val="000000"/>
          <w:sz w:val="24"/>
          <w:szCs w:val="24"/>
        </w:rPr>
        <w:t xml:space="preserve"> met </w:t>
      </w:r>
      <w:r w:rsidR="005014D5">
        <w:rPr>
          <w:rFonts w:ascii="Times New Roman" w:hAnsi="Times New Roman"/>
          <w:color w:val="000000"/>
          <w:sz w:val="24"/>
          <w:szCs w:val="24"/>
        </w:rPr>
        <w:t xml:space="preserve">the </w:t>
      </w:r>
      <w:r w:rsidRPr="005014D5">
        <w:rPr>
          <w:rFonts w:ascii="Times New Roman" w:hAnsi="Times New Roman"/>
          <w:color w:val="000000"/>
          <w:sz w:val="24"/>
          <w:szCs w:val="24"/>
        </w:rPr>
        <w:t>IFGS drinking water requirements for produced water</w:t>
      </w:r>
      <w:r w:rsidR="005014D5">
        <w:rPr>
          <w:rFonts w:ascii="Times New Roman" w:hAnsi="Times New Roman"/>
          <w:color w:val="000000"/>
          <w:sz w:val="24"/>
          <w:szCs w:val="24"/>
        </w:rPr>
        <w:t xml:space="preserve"> and t</w:t>
      </w:r>
      <w:r w:rsidRPr="005014D5">
        <w:rPr>
          <w:rFonts w:ascii="Times New Roman" w:hAnsi="Times New Roman"/>
          <w:sz w:val="24"/>
          <w:szCs w:val="24"/>
        </w:rPr>
        <w:t xml:space="preserve">he Preventive Medicine Authority has declared the </w:t>
      </w:r>
      <w:r w:rsidRPr="005014D5">
        <w:rPr>
          <w:rFonts w:ascii="Times New Roman" w:hAnsi="Times New Roman"/>
        </w:rPr>
        <w:t>water</w:t>
      </w:r>
      <w:r w:rsidRPr="005014D5">
        <w:rPr>
          <w:rFonts w:ascii="Times New Roman" w:hAnsi="Times New Roman"/>
          <w:sz w:val="24"/>
          <w:szCs w:val="24"/>
        </w:rPr>
        <w:t xml:space="preserve"> potable. </w:t>
      </w:r>
      <w:r w:rsidR="005014D5">
        <w:rPr>
          <w:rFonts w:ascii="Times New Roman" w:hAnsi="Times New Roman"/>
          <w:sz w:val="24"/>
          <w:szCs w:val="24"/>
        </w:rPr>
        <w:t xml:space="preserve"> A</w:t>
      </w:r>
      <w:r w:rsidRPr="00BC39B6">
        <w:rPr>
          <w:rFonts w:ascii="Times New Roman" w:hAnsi="Times New Roman"/>
          <w:sz w:val="24"/>
          <w:szCs w:val="24"/>
        </w:rPr>
        <w:t xml:space="preserve">dditionally, the concentration </w:t>
      </w:r>
      <w:r w:rsidRPr="005014D5">
        <w:rPr>
          <w:rFonts w:ascii="Times New Roman" w:hAnsi="Times New Roman"/>
          <w:sz w:val="24"/>
          <w:szCs w:val="24"/>
        </w:rPr>
        <w:t>of iron</w:t>
      </w:r>
      <w:r w:rsidR="005014D5">
        <w:rPr>
          <w:rFonts w:ascii="Times New Roman" w:hAnsi="Times New Roman"/>
          <w:sz w:val="24"/>
          <w:szCs w:val="24"/>
        </w:rPr>
        <w:t xml:space="preserve"> did not </w:t>
      </w:r>
      <w:r>
        <w:rPr>
          <w:rFonts w:ascii="Times New Roman" w:hAnsi="Times New Roman"/>
          <w:sz w:val="24"/>
          <w:szCs w:val="24"/>
        </w:rPr>
        <w:t>exceed</w:t>
      </w:r>
      <w:r w:rsidR="005014D5">
        <w:rPr>
          <w:rFonts w:ascii="Times New Roman" w:hAnsi="Times New Roman"/>
          <w:sz w:val="24"/>
          <w:szCs w:val="24"/>
        </w:rPr>
        <w:t xml:space="preserve"> </w:t>
      </w:r>
      <w:r>
        <w:rPr>
          <w:rFonts w:ascii="Times New Roman" w:hAnsi="Times New Roman"/>
          <w:sz w:val="24"/>
          <w:szCs w:val="24"/>
        </w:rPr>
        <w:t xml:space="preserve">the IFGS MCL, </w:t>
      </w:r>
      <w:r w:rsidR="005014D5">
        <w:rPr>
          <w:rFonts w:ascii="Times New Roman" w:hAnsi="Times New Roman"/>
          <w:sz w:val="24"/>
          <w:szCs w:val="24"/>
        </w:rPr>
        <w:t xml:space="preserve">which </w:t>
      </w:r>
      <w:r>
        <w:rPr>
          <w:rFonts w:ascii="Times New Roman" w:hAnsi="Times New Roman"/>
          <w:sz w:val="24"/>
          <w:szCs w:val="24"/>
        </w:rPr>
        <w:t xml:space="preserve">is based on aesthetic qualities of the water and not the potential to cause health effects. </w:t>
      </w:r>
    </w:p>
    <w:p w:rsidR="006F7CBB" w:rsidRPr="00BC39B6" w:rsidRDefault="006F7CBB" w:rsidP="00BC39B6">
      <w:pPr>
        <w:spacing w:after="0"/>
        <w:rPr>
          <w:rFonts w:ascii="Times New Roman" w:hAnsi="Times New Roman"/>
          <w:sz w:val="24"/>
          <w:szCs w:val="24"/>
        </w:rPr>
      </w:pPr>
    </w:p>
    <w:p w:rsidR="00711D5E" w:rsidRDefault="003E5805" w:rsidP="00CD6A43">
      <w:pPr>
        <w:spacing w:after="0"/>
        <w:rPr>
          <w:rFonts w:ascii="Arial" w:hAnsi="Arial" w:cs="Arial"/>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0;margin-top:-.15pt;width:467.5pt;height:198pt;z-index:251658240">
            <v:textbox>
              <w:txbxContent>
                <w:p w:rsidR="00711D5E" w:rsidRPr="00810286" w:rsidRDefault="00711D5E" w:rsidP="00A339DD">
                  <w:pPr>
                    <w:jc w:val="center"/>
                    <w:rPr>
                      <w:rFonts w:ascii="Times New Roman" w:hAnsi="Times New Roman"/>
                      <w:b/>
                      <w:sz w:val="28"/>
                      <w:szCs w:val="28"/>
                    </w:rPr>
                  </w:pPr>
                  <w:r w:rsidRPr="00810286">
                    <w:rPr>
                      <w:rFonts w:ascii="Times New Roman" w:hAnsi="Times New Roman"/>
                      <w:b/>
                      <w:sz w:val="28"/>
                      <w:szCs w:val="28"/>
                    </w:rPr>
                    <w:t>Annual Declaration of Potability</w:t>
                  </w:r>
                </w:p>
                <w:p w:rsidR="00711D5E" w:rsidRPr="00465B30" w:rsidRDefault="00711D5E" w:rsidP="00A339DD">
                  <w:pPr>
                    <w:autoSpaceDE w:val="0"/>
                    <w:autoSpaceDN w:val="0"/>
                    <w:adjustRightInd w:val="0"/>
                    <w:spacing w:after="0" w:line="240" w:lineRule="auto"/>
                    <w:rPr>
                      <w:rFonts w:ascii="Times New Roman" w:hAnsi="Times New Roman"/>
                      <w:sz w:val="24"/>
                      <w:szCs w:val="24"/>
                    </w:rPr>
                  </w:pPr>
                  <w:r w:rsidRPr="00465B30">
                    <w:rPr>
                      <w:rFonts w:ascii="Times New Roman" w:hAnsi="Times New Roman"/>
                      <w:b/>
                      <w:sz w:val="24"/>
                      <w:szCs w:val="24"/>
                    </w:rPr>
                    <w:t xml:space="preserve">The Naval Air Station, Sigonella, Italy, (NASII) drinking water is declared POTABLE.   </w:t>
                  </w:r>
                  <w:r w:rsidRPr="00465B30">
                    <w:rPr>
                      <w:rFonts w:ascii="Times New Roman" w:hAnsi="Times New Roman"/>
                      <w:sz w:val="24"/>
                      <w:szCs w:val="24"/>
                    </w:rPr>
                    <w:t xml:space="preserve">This declaration is based on the Annual Drinking Water Surveillance results conducted by </w:t>
                  </w:r>
                  <w:r w:rsidRPr="00465B30">
                    <w:rPr>
                      <w:rFonts w:ascii="Times New Roman" w:hAnsi="Times New Roman"/>
                      <w:bCs/>
                      <w:sz w:val="24"/>
                      <w:szCs w:val="24"/>
                    </w:rPr>
                    <w:t>US ARMY PUBLIC HEALTH COMMAND REGION – EUROPE  for calendar year 201</w:t>
                  </w:r>
                  <w:r w:rsidR="00B512F5">
                    <w:rPr>
                      <w:rFonts w:ascii="Times New Roman" w:hAnsi="Times New Roman"/>
                      <w:bCs/>
                      <w:sz w:val="24"/>
                      <w:szCs w:val="24"/>
                    </w:rPr>
                    <w:t>3</w:t>
                  </w:r>
                  <w:r w:rsidRPr="00465B30">
                    <w:rPr>
                      <w:rFonts w:ascii="Times New Roman" w:hAnsi="Times New Roman"/>
                      <w:bCs/>
                      <w:sz w:val="24"/>
                      <w:szCs w:val="24"/>
                    </w:rPr>
                    <w:t xml:space="preserve">, </w:t>
                  </w:r>
                  <w:r w:rsidRPr="00465B30">
                    <w:rPr>
                      <w:rFonts w:ascii="Times New Roman" w:hAnsi="Times New Roman"/>
                      <w:sz w:val="24"/>
                      <w:szCs w:val="24"/>
                    </w:rPr>
                    <w:t>and current U.S. Naval Air Station, Sigonella, Italy, Public Works Department, Environmental Division water analysis and test results.</w:t>
                  </w:r>
                </w:p>
                <w:p w:rsidR="00711D5E" w:rsidRPr="00465B30" w:rsidRDefault="00711D5E" w:rsidP="00A339DD">
                  <w:pPr>
                    <w:autoSpaceDE w:val="0"/>
                    <w:autoSpaceDN w:val="0"/>
                    <w:adjustRightInd w:val="0"/>
                    <w:spacing w:after="0" w:line="240" w:lineRule="auto"/>
                    <w:rPr>
                      <w:rFonts w:ascii="Times New Roman" w:hAnsi="Times New Roman"/>
                      <w:sz w:val="24"/>
                      <w:szCs w:val="24"/>
                    </w:rPr>
                  </w:pPr>
                </w:p>
                <w:p w:rsidR="00711D5E" w:rsidRPr="00465B30" w:rsidRDefault="00711D5E" w:rsidP="00A339DD">
                  <w:pPr>
                    <w:autoSpaceDE w:val="0"/>
                    <w:autoSpaceDN w:val="0"/>
                    <w:adjustRightInd w:val="0"/>
                    <w:spacing w:after="0" w:line="240" w:lineRule="auto"/>
                    <w:rPr>
                      <w:rFonts w:ascii="Times New Roman" w:hAnsi="Times New Roman"/>
                      <w:sz w:val="24"/>
                      <w:szCs w:val="24"/>
                    </w:rPr>
                  </w:pPr>
                  <w:r w:rsidRPr="00465B30">
                    <w:rPr>
                      <w:rFonts w:ascii="Times New Roman" w:hAnsi="Times New Roman"/>
                      <w:sz w:val="24"/>
                      <w:szCs w:val="24"/>
                    </w:rPr>
                    <w:t>Johnfritz Antoine</w:t>
                  </w:r>
                </w:p>
                <w:p w:rsidR="00711D5E" w:rsidRPr="00465B30" w:rsidRDefault="00711D5E" w:rsidP="00A339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LCDR</w:t>
                  </w:r>
                  <w:r w:rsidRPr="00465B30">
                    <w:rPr>
                      <w:rFonts w:ascii="Times New Roman" w:hAnsi="Times New Roman"/>
                      <w:sz w:val="24"/>
                      <w:szCs w:val="24"/>
                    </w:rPr>
                    <w:t>, MSC, USN</w:t>
                  </w:r>
                </w:p>
                <w:p w:rsidR="00711D5E" w:rsidRPr="00465B30" w:rsidRDefault="00711D5E" w:rsidP="00A339DD">
                  <w:pPr>
                    <w:autoSpaceDE w:val="0"/>
                    <w:autoSpaceDN w:val="0"/>
                    <w:adjustRightInd w:val="0"/>
                    <w:spacing w:after="0" w:line="240" w:lineRule="auto"/>
                    <w:rPr>
                      <w:rFonts w:ascii="Times New Roman" w:hAnsi="Times New Roman"/>
                      <w:sz w:val="24"/>
                      <w:szCs w:val="24"/>
                    </w:rPr>
                  </w:pPr>
                  <w:r w:rsidRPr="00465B30">
                    <w:rPr>
                      <w:rFonts w:ascii="Times New Roman" w:hAnsi="Times New Roman"/>
                      <w:sz w:val="24"/>
                      <w:szCs w:val="24"/>
                    </w:rPr>
                    <w:t>Preventive Medicine/Environmental Health Officer</w:t>
                  </w:r>
                </w:p>
                <w:p w:rsidR="00711D5E" w:rsidRPr="00465B30" w:rsidRDefault="00711D5E" w:rsidP="00A339DD">
                  <w:pPr>
                    <w:autoSpaceDE w:val="0"/>
                    <w:autoSpaceDN w:val="0"/>
                    <w:adjustRightInd w:val="0"/>
                    <w:spacing w:after="0" w:line="240" w:lineRule="auto"/>
                    <w:rPr>
                      <w:rFonts w:ascii="Times New Roman" w:hAnsi="Times New Roman"/>
                      <w:sz w:val="24"/>
                      <w:szCs w:val="24"/>
                    </w:rPr>
                  </w:pPr>
                  <w:r w:rsidRPr="00465B30">
                    <w:rPr>
                      <w:rFonts w:ascii="Times New Roman" w:hAnsi="Times New Roman"/>
                      <w:sz w:val="24"/>
                      <w:szCs w:val="24"/>
                    </w:rPr>
                    <w:t>Preventive Medicine Department</w:t>
                  </w:r>
                </w:p>
                <w:p w:rsidR="00711D5E" w:rsidRPr="00465B30" w:rsidRDefault="00711D5E" w:rsidP="00A339DD">
                  <w:pPr>
                    <w:autoSpaceDE w:val="0"/>
                    <w:autoSpaceDN w:val="0"/>
                    <w:adjustRightInd w:val="0"/>
                    <w:spacing w:after="0" w:line="240" w:lineRule="auto"/>
                    <w:rPr>
                      <w:rFonts w:ascii="Times New Roman" w:hAnsi="Times New Roman"/>
                      <w:sz w:val="24"/>
                      <w:szCs w:val="24"/>
                    </w:rPr>
                  </w:pPr>
                  <w:r w:rsidRPr="00465B30">
                    <w:rPr>
                      <w:rFonts w:ascii="Times New Roman" w:hAnsi="Times New Roman"/>
                      <w:sz w:val="24"/>
                      <w:szCs w:val="24"/>
                    </w:rPr>
                    <w:t>U.S. Naval Hospital Sigonella, Italy</w:t>
                  </w:r>
                </w:p>
                <w:p w:rsidR="00711D5E" w:rsidRDefault="00711D5E"/>
              </w:txbxContent>
            </v:textbox>
          </v:shape>
        </w:pict>
      </w:r>
    </w:p>
    <w:p w:rsidR="00711D5E" w:rsidRDefault="00711D5E" w:rsidP="00CD6A43">
      <w:pPr>
        <w:spacing w:after="0"/>
        <w:rPr>
          <w:rFonts w:ascii="Arial" w:hAnsi="Arial" w:cs="Arial"/>
          <w:color w:val="000000"/>
          <w:sz w:val="24"/>
          <w:szCs w:val="24"/>
        </w:rPr>
      </w:pPr>
    </w:p>
    <w:p w:rsidR="00711D5E" w:rsidRDefault="00711D5E" w:rsidP="00CD6A43">
      <w:pPr>
        <w:spacing w:after="0"/>
        <w:rPr>
          <w:rFonts w:ascii="Arial" w:hAnsi="Arial" w:cs="Arial"/>
          <w:color w:val="000000"/>
          <w:sz w:val="24"/>
          <w:szCs w:val="24"/>
        </w:rPr>
      </w:pPr>
    </w:p>
    <w:p w:rsidR="00711D5E" w:rsidRDefault="00711D5E" w:rsidP="00CD6A43">
      <w:pPr>
        <w:spacing w:after="0"/>
        <w:rPr>
          <w:rFonts w:ascii="Arial" w:hAnsi="Arial" w:cs="Arial"/>
          <w:color w:val="000000"/>
          <w:sz w:val="24"/>
          <w:szCs w:val="24"/>
        </w:rPr>
      </w:pPr>
    </w:p>
    <w:p w:rsidR="00711D5E" w:rsidRDefault="00711D5E" w:rsidP="00CD6A43">
      <w:pPr>
        <w:spacing w:after="0"/>
        <w:rPr>
          <w:rFonts w:ascii="Arial" w:hAnsi="Arial" w:cs="Arial"/>
          <w:color w:val="000000"/>
          <w:sz w:val="24"/>
          <w:szCs w:val="24"/>
        </w:rPr>
      </w:pPr>
    </w:p>
    <w:p w:rsidR="00711D5E" w:rsidRDefault="00711D5E" w:rsidP="00CD6A43">
      <w:pPr>
        <w:spacing w:after="0"/>
        <w:rPr>
          <w:rFonts w:ascii="Arial" w:hAnsi="Arial" w:cs="Arial"/>
          <w:color w:val="000000"/>
          <w:sz w:val="24"/>
          <w:szCs w:val="24"/>
        </w:rPr>
      </w:pPr>
    </w:p>
    <w:p w:rsidR="00711D5E" w:rsidRDefault="00711D5E" w:rsidP="00CD6A43">
      <w:pPr>
        <w:spacing w:after="0"/>
        <w:rPr>
          <w:rFonts w:ascii="Arial" w:hAnsi="Arial" w:cs="Arial"/>
          <w:color w:val="000000"/>
          <w:sz w:val="24"/>
          <w:szCs w:val="24"/>
        </w:rPr>
      </w:pPr>
    </w:p>
    <w:p w:rsidR="00711D5E" w:rsidRPr="00BC39B6" w:rsidRDefault="00711D5E" w:rsidP="002659B0">
      <w:pPr>
        <w:spacing w:after="120"/>
        <w:rPr>
          <w:rFonts w:ascii="Times New Roman" w:hAnsi="Times New Roman"/>
          <w:b/>
          <w:sz w:val="24"/>
          <w:szCs w:val="24"/>
        </w:rPr>
      </w:pPr>
      <w:r w:rsidRPr="00BC39B6">
        <w:rPr>
          <w:rFonts w:ascii="Times New Roman" w:hAnsi="Times New Roman"/>
          <w:b/>
          <w:sz w:val="24"/>
          <w:szCs w:val="24"/>
        </w:rPr>
        <w:t>Where does my water come from?</w:t>
      </w:r>
    </w:p>
    <w:p w:rsidR="00140AE5" w:rsidRPr="00C73B8F" w:rsidRDefault="00140AE5" w:rsidP="00140AE5">
      <w:pPr>
        <w:spacing w:after="120"/>
        <w:rPr>
          <w:rFonts w:ascii="Times New Roman" w:hAnsi="Times New Roman"/>
          <w:b/>
          <w:sz w:val="24"/>
          <w:szCs w:val="24"/>
        </w:rPr>
      </w:pPr>
      <w:r w:rsidRPr="00C73B8F">
        <w:rPr>
          <w:rFonts w:ascii="Times New Roman" w:hAnsi="Times New Roman"/>
          <w:b/>
          <w:sz w:val="24"/>
          <w:szCs w:val="24"/>
        </w:rPr>
        <w:t>Where does my water come from?</w:t>
      </w:r>
    </w:p>
    <w:p w:rsidR="003E5805" w:rsidRPr="003E5805" w:rsidRDefault="003E5805" w:rsidP="00C2637F">
      <w:pPr>
        <w:spacing w:after="0"/>
        <w:rPr>
          <w:rFonts w:ascii="Times New Roman" w:hAnsi="Times New Roman"/>
          <w:b/>
          <w:color w:val="000000"/>
          <w:sz w:val="24"/>
          <w:szCs w:val="24"/>
        </w:rPr>
      </w:pPr>
      <w:r>
        <w:rPr>
          <w:rFonts w:ascii="Times New Roman" w:hAnsi="Times New Roman"/>
          <w:b/>
          <w:color w:val="000000"/>
          <w:sz w:val="24"/>
          <w:szCs w:val="24"/>
        </w:rPr>
        <w:lastRenderedPageBreak/>
        <w:t>Where does my Water come from?</w:t>
      </w:r>
    </w:p>
    <w:p w:rsidR="003E5805" w:rsidRDefault="003E5805" w:rsidP="00C2637F">
      <w:pPr>
        <w:spacing w:after="0"/>
        <w:rPr>
          <w:rFonts w:ascii="Times New Roman" w:hAnsi="Times New Roman"/>
          <w:color w:val="000000"/>
          <w:sz w:val="24"/>
          <w:szCs w:val="24"/>
        </w:rPr>
      </w:pPr>
    </w:p>
    <w:p w:rsidR="00711D5E" w:rsidRPr="00BC39B6" w:rsidRDefault="00711D5E" w:rsidP="00C2637F">
      <w:pPr>
        <w:spacing w:after="0"/>
        <w:rPr>
          <w:rFonts w:ascii="Times New Roman" w:hAnsi="Times New Roman"/>
          <w:color w:val="000000"/>
          <w:sz w:val="24"/>
          <w:szCs w:val="24"/>
        </w:rPr>
      </w:pPr>
      <w:bookmarkStart w:id="0" w:name="_GoBack"/>
      <w:bookmarkEnd w:id="0"/>
      <w:r w:rsidRPr="00BC39B6">
        <w:rPr>
          <w:rFonts w:ascii="Times New Roman" w:hAnsi="Times New Roman"/>
          <w:color w:val="000000"/>
          <w:sz w:val="24"/>
          <w:szCs w:val="24"/>
        </w:rPr>
        <w:t>Groundwater supplied to NAS II is extracted from three off-base wells.  The water entering the installation is treated using sand filters and reverse osmosis membrane filtration.  The drinking water is disinfected prior to distribution.</w:t>
      </w:r>
    </w:p>
    <w:p w:rsidR="00140AE5" w:rsidRDefault="00140AE5" w:rsidP="002659B0">
      <w:pPr>
        <w:spacing w:after="120"/>
        <w:rPr>
          <w:rFonts w:ascii="Times New Roman" w:hAnsi="Times New Roman"/>
          <w:b/>
          <w:color w:val="000000"/>
          <w:sz w:val="24"/>
          <w:szCs w:val="24"/>
        </w:rPr>
      </w:pPr>
    </w:p>
    <w:p w:rsidR="00711D5E" w:rsidRPr="00BC39B6" w:rsidRDefault="00C81791" w:rsidP="002659B0">
      <w:pPr>
        <w:spacing w:after="120"/>
        <w:rPr>
          <w:rFonts w:ascii="Times New Roman" w:hAnsi="Times New Roman"/>
          <w:b/>
          <w:color w:val="000000"/>
          <w:sz w:val="24"/>
          <w:szCs w:val="24"/>
        </w:rPr>
      </w:pPr>
      <w:r>
        <w:rPr>
          <w:rFonts w:ascii="Times New Roman" w:hAnsi="Times New Roman"/>
          <w:b/>
          <w:color w:val="000000"/>
          <w:sz w:val="24"/>
          <w:szCs w:val="24"/>
        </w:rPr>
        <w:t>S</w:t>
      </w:r>
      <w:r w:rsidR="00711D5E" w:rsidRPr="00BC39B6">
        <w:rPr>
          <w:rFonts w:ascii="Times New Roman" w:hAnsi="Times New Roman"/>
          <w:b/>
          <w:color w:val="000000"/>
          <w:sz w:val="24"/>
          <w:szCs w:val="24"/>
        </w:rPr>
        <w:t>ource water assessment and its availability.</w:t>
      </w:r>
    </w:p>
    <w:p w:rsidR="00711D5E" w:rsidRPr="00BC39B6" w:rsidRDefault="00711D5E" w:rsidP="00A02067">
      <w:pPr>
        <w:spacing w:after="0"/>
        <w:rPr>
          <w:rFonts w:ascii="Times New Roman" w:hAnsi="Times New Roman"/>
          <w:color w:val="000000"/>
          <w:sz w:val="24"/>
          <w:szCs w:val="24"/>
        </w:rPr>
      </w:pPr>
      <w:r w:rsidRPr="00BC39B6">
        <w:rPr>
          <w:rFonts w:ascii="Times New Roman" w:hAnsi="Times New Roman"/>
          <w:color w:val="000000"/>
          <w:sz w:val="24"/>
          <w:szCs w:val="24"/>
        </w:rPr>
        <w:t>The Navy completed a source water assessment in October 2011.  This survey evaluated the adequacy of the drinking water sources, facilities, equipment, operation, and maintenance for producing and distributing safe drinking water.  Additional information about the source water assessment is available from the Public Works Department (PWD) Environmental Office at 624-2722.</w:t>
      </w:r>
    </w:p>
    <w:p w:rsidR="00711D5E" w:rsidRDefault="00711D5E" w:rsidP="00C2637F">
      <w:pPr>
        <w:spacing w:after="0"/>
        <w:rPr>
          <w:rFonts w:ascii="Arial" w:hAnsi="Arial" w:cs="Arial"/>
          <w:color w:val="000000"/>
          <w:sz w:val="24"/>
          <w:szCs w:val="24"/>
        </w:rPr>
      </w:pPr>
    </w:p>
    <w:p w:rsidR="00711D5E" w:rsidRPr="00BC39B6" w:rsidRDefault="00711D5E" w:rsidP="002659B0">
      <w:pPr>
        <w:spacing w:after="120"/>
        <w:rPr>
          <w:rFonts w:ascii="Times New Roman" w:hAnsi="Times New Roman"/>
          <w:b/>
          <w:color w:val="000000"/>
          <w:sz w:val="24"/>
          <w:szCs w:val="24"/>
        </w:rPr>
      </w:pPr>
      <w:r w:rsidRPr="00BC39B6">
        <w:rPr>
          <w:rFonts w:ascii="Times New Roman" w:hAnsi="Times New Roman"/>
          <w:b/>
          <w:color w:val="000000"/>
          <w:sz w:val="24"/>
          <w:szCs w:val="24"/>
        </w:rPr>
        <w:t>Why are there contaminants in my drinking water?</w:t>
      </w:r>
    </w:p>
    <w:p w:rsidR="00711D5E" w:rsidRPr="00BC39B6" w:rsidRDefault="00711D5E" w:rsidP="00DC4082">
      <w:pPr>
        <w:spacing w:after="0"/>
        <w:rPr>
          <w:rFonts w:ascii="Times New Roman" w:hAnsi="Times New Roman"/>
          <w:color w:val="000000"/>
          <w:sz w:val="24"/>
          <w:szCs w:val="24"/>
        </w:rPr>
      </w:pPr>
      <w:r w:rsidRPr="00BC39B6">
        <w:rPr>
          <w:rFonts w:ascii="Times New Roman" w:hAnsi="Times New Roman"/>
          <w:color w:val="000000"/>
          <w:sz w:val="24"/>
          <w:szCs w:val="24"/>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from the USEPA Safe Drinking Water website, </w:t>
      </w:r>
      <w:hyperlink r:id="rId8" w:history="1">
        <w:r w:rsidRPr="00BC39B6">
          <w:rPr>
            <w:rStyle w:val="Hyperlink"/>
            <w:rFonts w:ascii="Times New Roman" w:hAnsi="Times New Roman"/>
            <w:sz w:val="24"/>
            <w:szCs w:val="24"/>
          </w:rPr>
          <w:t>www.epa.gov/safewater/sdwa</w:t>
        </w:r>
      </w:hyperlink>
      <w:r>
        <w:rPr>
          <w:rFonts w:ascii="Times New Roman" w:hAnsi="Times New Roman"/>
          <w:color w:val="000000"/>
          <w:sz w:val="24"/>
          <w:szCs w:val="24"/>
        </w:rPr>
        <w:t>.</w:t>
      </w:r>
    </w:p>
    <w:p w:rsidR="00711D5E" w:rsidRDefault="00711D5E" w:rsidP="00DC4082">
      <w:pPr>
        <w:spacing w:after="0"/>
        <w:rPr>
          <w:rFonts w:ascii="Arial" w:hAnsi="Arial" w:cs="Arial"/>
          <w:color w:val="000000"/>
          <w:sz w:val="24"/>
          <w:szCs w:val="24"/>
        </w:rPr>
      </w:pPr>
    </w:p>
    <w:p w:rsidR="00711D5E" w:rsidRPr="00BC39B6" w:rsidRDefault="00711D5E" w:rsidP="00DC4082">
      <w:pPr>
        <w:spacing w:after="0"/>
        <w:rPr>
          <w:rFonts w:ascii="Times New Roman" w:hAnsi="Times New Roman"/>
          <w:color w:val="000000"/>
          <w:sz w:val="24"/>
          <w:szCs w:val="24"/>
        </w:rPr>
      </w:pPr>
      <w:r w:rsidRPr="00BC39B6">
        <w:rPr>
          <w:rFonts w:ascii="Times New Roman" w:hAnsi="Times New Roman"/>
          <w:color w:val="000000"/>
          <w:sz w:val="24"/>
          <w:szCs w:val="24"/>
        </w:rPr>
        <w:t>The source of your drinking water is groundwater produced at two wells.  As water travels through the ground, it dissolves naturally occurring minerals (including radioactive material), and can pick up substances resulting from the presence of animals or from human activity.  Contaminants that may be present in source water can include the following:</w:t>
      </w:r>
    </w:p>
    <w:p w:rsidR="00711D5E" w:rsidRDefault="00711D5E" w:rsidP="00DC4082">
      <w:pPr>
        <w:spacing w:after="0"/>
        <w:rPr>
          <w:rFonts w:ascii="Arial" w:hAnsi="Arial" w:cs="Arial"/>
          <w:color w:val="000000"/>
          <w:sz w:val="24"/>
          <w:szCs w:val="24"/>
        </w:rPr>
      </w:pPr>
    </w:p>
    <w:p w:rsidR="00711D5E" w:rsidRPr="00BC39B6" w:rsidRDefault="00711D5E" w:rsidP="00695EAD">
      <w:pPr>
        <w:numPr>
          <w:ilvl w:val="0"/>
          <w:numId w:val="2"/>
        </w:numPr>
        <w:spacing w:after="0"/>
        <w:ind w:left="0" w:firstLine="360"/>
        <w:rPr>
          <w:rFonts w:ascii="Times New Roman" w:hAnsi="Times New Roman"/>
          <w:color w:val="000000"/>
          <w:sz w:val="24"/>
          <w:szCs w:val="24"/>
        </w:rPr>
      </w:pPr>
      <w:r w:rsidRPr="00BC39B6">
        <w:rPr>
          <w:rFonts w:ascii="Times New Roman" w:hAnsi="Times New Roman"/>
          <w:color w:val="000000"/>
          <w:sz w:val="24"/>
          <w:szCs w:val="24"/>
        </w:rPr>
        <w:t>Microbial contaminants, such as viruses and bacteria, which may come</w:t>
      </w:r>
      <w:r>
        <w:rPr>
          <w:rFonts w:ascii="Times New Roman" w:hAnsi="Times New Roman"/>
          <w:color w:val="000000"/>
          <w:sz w:val="24"/>
          <w:szCs w:val="24"/>
        </w:rPr>
        <w:t xml:space="preserve"> from sewage treatment plants, </w:t>
      </w:r>
      <w:r w:rsidRPr="00BC39B6">
        <w:rPr>
          <w:rFonts w:ascii="Times New Roman" w:hAnsi="Times New Roman"/>
          <w:color w:val="000000"/>
          <w:sz w:val="24"/>
          <w:szCs w:val="24"/>
        </w:rPr>
        <w:t xml:space="preserve">septic systems, agricultural livestock operations, and wildlife.  </w:t>
      </w:r>
    </w:p>
    <w:p w:rsidR="00711D5E" w:rsidRPr="00BC39B6" w:rsidRDefault="00711D5E" w:rsidP="00695EAD">
      <w:pPr>
        <w:numPr>
          <w:ilvl w:val="0"/>
          <w:numId w:val="2"/>
        </w:numPr>
        <w:spacing w:after="0"/>
        <w:ind w:left="0" w:firstLine="360"/>
        <w:rPr>
          <w:rFonts w:ascii="Times New Roman" w:hAnsi="Times New Roman"/>
          <w:color w:val="000000"/>
          <w:sz w:val="24"/>
          <w:szCs w:val="24"/>
        </w:rPr>
      </w:pPr>
      <w:r w:rsidRPr="00BC39B6">
        <w:rPr>
          <w:rFonts w:ascii="Times New Roman" w:hAnsi="Times New Roman"/>
          <w:color w:val="000000"/>
          <w:sz w:val="24"/>
          <w:szCs w:val="24"/>
        </w:rPr>
        <w:t xml:space="preserve">Inorganic compounds, such as salts and metals, can be naturally occurring or result from urban stormwater runoff, industrial, domestic wastewater discharges, oil and gas production, mining, or farming.  </w:t>
      </w:r>
    </w:p>
    <w:p w:rsidR="00711D5E" w:rsidRPr="00BC39B6" w:rsidRDefault="00711D5E" w:rsidP="00695EAD">
      <w:pPr>
        <w:numPr>
          <w:ilvl w:val="0"/>
          <w:numId w:val="2"/>
        </w:numPr>
        <w:spacing w:after="0"/>
        <w:ind w:left="0" w:firstLine="360"/>
        <w:rPr>
          <w:rFonts w:ascii="Times New Roman" w:hAnsi="Times New Roman"/>
          <w:color w:val="000000"/>
          <w:sz w:val="24"/>
          <w:szCs w:val="24"/>
        </w:rPr>
      </w:pPr>
      <w:r w:rsidRPr="00BC39B6">
        <w:rPr>
          <w:rFonts w:ascii="Times New Roman" w:hAnsi="Times New Roman"/>
          <w:color w:val="000000"/>
          <w:sz w:val="24"/>
          <w:szCs w:val="24"/>
        </w:rPr>
        <w:t>Pesticides and herbicides may come from a variety of sources such as agriculture, urban stormwater</w:t>
      </w:r>
      <w:r>
        <w:rPr>
          <w:rFonts w:ascii="Times New Roman" w:hAnsi="Times New Roman"/>
          <w:color w:val="000000"/>
          <w:sz w:val="24"/>
          <w:szCs w:val="24"/>
        </w:rPr>
        <w:t xml:space="preserve"> runoff, and residential uses.</w:t>
      </w:r>
    </w:p>
    <w:p w:rsidR="00711D5E" w:rsidRPr="00BC39B6" w:rsidRDefault="00711D5E" w:rsidP="00695EAD">
      <w:pPr>
        <w:numPr>
          <w:ilvl w:val="0"/>
          <w:numId w:val="2"/>
        </w:numPr>
        <w:spacing w:after="0"/>
        <w:ind w:left="0" w:firstLine="360"/>
        <w:rPr>
          <w:rFonts w:ascii="Times New Roman" w:hAnsi="Times New Roman"/>
          <w:color w:val="000000"/>
          <w:sz w:val="24"/>
          <w:szCs w:val="24"/>
        </w:rPr>
      </w:pPr>
      <w:r w:rsidRPr="00BC39B6">
        <w:rPr>
          <w:rFonts w:ascii="Times New Roman" w:hAnsi="Times New Roman"/>
          <w:color w:val="000000"/>
          <w:sz w:val="24"/>
          <w:szCs w:val="24"/>
        </w:rPr>
        <w:t>Organic chemicals, including synthetic and volatile organic chemicals, are by-products of industrial processes and petroleum production, and can also come from gas stations, urban stormwat</w:t>
      </w:r>
      <w:r>
        <w:rPr>
          <w:rFonts w:ascii="Times New Roman" w:hAnsi="Times New Roman"/>
          <w:color w:val="000000"/>
          <w:sz w:val="24"/>
          <w:szCs w:val="24"/>
        </w:rPr>
        <w:t>er runoff, and septic systems.</w:t>
      </w:r>
    </w:p>
    <w:p w:rsidR="00711D5E" w:rsidRPr="00695EAD" w:rsidRDefault="00711D5E" w:rsidP="00695EAD">
      <w:pPr>
        <w:numPr>
          <w:ilvl w:val="0"/>
          <w:numId w:val="2"/>
        </w:numPr>
        <w:spacing w:after="0"/>
        <w:ind w:left="0" w:firstLine="360"/>
        <w:rPr>
          <w:rFonts w:ascii="Arial" w:hAnsi="Arial" w:cs="Arial"/>
          <w:color w:val="000000"/>
          <w:sz w:val="24"/>
          <w:szCs w:val="24"/>
        </w:rPr>
      </w:pPr>
      <w:r w:rsidRPr="00BC39B6">
        <w:rPr>
          <w:rFonts w:ascii="Times New Roman" w:hAnsi="Times New Roman"/>
          <w:color w:val="000000"/>
          <w:sz w:val="24"/>
          <w:szCs w:val="24"/>
        </w:rPr>
        <w:t>Radioactive compounds can be naturally occurring or be the result of oil and gas production and mining activities</w:t>
      </w:r>
      <w:r>
        <w:rPr>
          <w:rFonts w:ascii="Arial" w:hAnsi="Arial" w:cs="Arial"/>
          <w:color w:val="000000"/>
          <w:sz w:val="24"/>
          <w:szCs w:val="24"/>
        </w:rPr>
        <w:t>.</w:t>
      </w:r>
    </w:p>
    <w:p w:rsidR="00236634" w:rsidRDefault="00236634" w:rsidP="00200348">
      <w:pPr>
        <w:spacing w:after="0" w:line="240" w:lineRule="auto"/>
        <w:rPr>
          <w:rFonts w:ascii="Times New Roman" w:hAnsi="Times New Roman"/>
          <w:b/>
          <w:sz w:val="24"/>
          <w:szCs w:val="24"/>
        </w:rPr>
      </w:pPr>
    </w:p>
    <w:p w:rsidR="00C81791" w:rsidRPr="00EA31E6" w:rsidRDefault="00C81791" w:rsidP="00C81791">
      <w:pPr>
        <w:spacing w:after="0"/>
        <w:rPr>
          <w:rFonts w:ascii="Times New Roman" w:hAnsi="Times New Roman"/>
          <w:b/>
          <w:sz w:val="24"/>
          <w:szCs w:val="24"/>
        </w:rPr>
      </w:pPr>
      <w:r w:rsidRPr="00EA31E6">
        <w:rPr>
          <w:rFonts w:ascii="Times New Roman" w:hAnsi="Times New Roman"/>
          <w:b/>
          <w:sz w:val="24"/>
          <w:szCs w:val="24"/>
        </w:rPr>
        <w:t>Additional information for Lead</w:t>
      </w:r>
    </w:p>
    <w:p w:rsidR="00C81791" w:rsidRDefault="00C81791" w:rsidP="00C81791">
      <w:pPr>
        <w:spacing w:after="0"/>
        <w:rPr>
          <w:rFonts w:ascii="Times New Roman" w:hAnsi="Times New Roman"/>
          <w:sz w:val="24"/>
          <w:szCs w:val="24"/>
        </w:rPr>
      </w:pPr>
    </w:p>
    <w:p w:rsidR="00C81791" w:rsidRPr="00EA31E6" w:rsidRDefault="00C81791" w:rsidP="00C81791">
      <w:pPr>
        <w:spacing w:after="0"/>
        <w:rPr>
          <w:rFonts w:ascii="Times New Roman" w:hAnsi="Times New Roman"/>
          <w:color w:val="000000"/>
          <w:sz w:val="24"/>
          <w:szCs w:val="24"/>
        </w:rPr>
      </w:pPr>
      <w:r w:rsidRPr="00EA31E6">
        <w:rPr>
          <w:rFonts w:ascii="Times New Roman" w:hAnsi="Times New Roman"/>
          <w:sz w:val="24"/>
          <w:szCs w:val="24"/>
        </w:rPr>
        <w:t xml:space="preserve">If present, elevated levels of lead can cause serious health problems, especially for pregnant women and young children.  Lead in drinking water is primarily from materials and components </w:t>
      </w:r>
      <w:r w:rsidRPr="00EA31E6">
        <w:rPr>
          <w:rFonts w:ascii="Times New Roman" w:hAnsi="Times New Roman"/>
          <w:sz w:val="24"/>
          <w:szCs w:val="24"/>
        </w:rPr>
        <w:lastRenderedPageBreak/>
        <w:t xml:space="preserve">associated with service lines and home plumbing.  When your water has been sitting for several hours, you can minimize the potential for lead exposure by flushing your tap for thirty seconds to two minutes before using water for drinking or cooking.  If you are concerned about lead in your water, please contact the Drinking Water Program Manager at 624-2722.  Information on lead in drinking water and the steps you can take to minimize exposure is available from the Safe Drinking Water web site, </w:t>
      </w:r>
      <w:hyperlink r:id="rId9" w:history="1">
        <w:r w:rsidRPr="00EA31E6">
          <w:rPr>
            <w:rStyle w:val="Hyperlink"/>
            <w:rFonts w:ascii="Times New Roman" w:hAnsi="Times New Roman"/>
            <w:sz w:val="24"/>
            <w:szCs w:val="24"/>
          </w:rPr>
          <w:t>www.epa.gov/safewater/sdwa</w:t>
        </w:r>
      </w:hyperlink>
      <w:r w:rsidRPr="00EA31E6">
        <w:rPr>
          <w:rFonts w:ascii="Times New Roman" w:hAnsi="Times New Roman"/>
          <w:color w:val="000000"/>
          <w:sz w:val="24"/>
          <w:szCs w:val="24"/>
        </w:rPr>
        <w:t>.</w:t>
      </w:r>
    </w:p>
    <w:p w:rsidR="00140AE5" w:rsidRDefault="00140AE5" w:rsidP="00C81791">
      <w:pPr>
        <w:spacing w:after="0" w:line="240" w:lineRule="auto"/>
        <w:rPr>
          <w:rFonts w:ascii="Times New Roman" w:hAnsi="Times New Roman"/>
          <w:b/>
          <w:sz w:val="24"/>
          <w:szCs w:val="24"/>
        </w:rPr>
      </w:pPr>
    </w:p>
    <w:p w:rsidR="00C81791" w:rsidRPr="008A4B1B" w:rsidRDefault="00C81791" w:rsidP="00C81791">
      <w:pPr>
        <w:spacing w:after="0" w:line="240" w:lineRule="auto"/>
        <w:rPr>
          <w:rFonts w:ascii="Times New Roman" w:hAnsi="Times New Roman"/>
          <w:b/>
          <w:sz w:val="24"/>
          <w:szCs w:val="24"/>
        </w:rPr>
      </w:pPr>
      <w:r w:rsidRPr="008A4B1B">
        <w:rPr>
          <w:rFonts w:ascii="Times New Roman" w:hAnsi="Times New Roman"/>
          <w:b/>
          <w:sz w:val="24"/>
          <w:szCs w:val="24"/>
        </w:rPr>
        <w:t xml:space="preserve">Additional information for </w:t>
      </w:r>
      <w:r>
        <w:rPr>
          <w:rFonts w:ascii="Times New Roman" w:hAnsi="Times New Roman"/>
          <w:b/>
          <w:sz w:val="24"/>
          <w:szCs w:val="24"/>
        </w:rPr>
        <w:t>Nitrate</w:t>
      </w:r>
      <w:r w:rsidRPr="008A4B1B">
        <w:rPr>
          <w:rFonts w:ascii="Times New Roman" w:hAnsi="Times New Roman"/>
          <w:b/>
          <w:sz w:val="24"/>
          <w:szCs w:val="24"/>
        </w:rPr>
        <w:t>.</w:t>
      </w:r>
    </w:p>
    <w:p w:rsidR="00C81791" w:rsidRDefault="00C81791" w:rsidP="00C81791">
      <w:pPr>
        <w:spacing w:after="0"/>
        <w:rPr>
          <w:rFonts w:ascii="Times New Roman" w:hAnsi="Times New Roman"/>
          <w:sz w:val="24"/>
          <w:szCs w:val="24"/>
        </w:rPr>
      </w:pPr>
    </w:p>
    <w:p w:rsidR="00C81791" w:rsidRPr="008A4B1B" w:rsidRDefault="00C81791" w:rsidP="00C81791">
      <w:pPr>
        <w:spacing w:after="0"/>
        <w:rPr>
          <w:rFonts w:ascii="Times New Roman" w:hAnsi="Times New Roman"/>
          <w:sz w:val="24"/>
          <w:szCs w:val="24"/>
        </w:rPr>
      </w:pPr>
      <w:r w:rsidRPr="008A4B1B">
        <w:rPr>
          <w:rFonts w:ascii="Times New Roman" w:hAnsi="Times New Roman"/>
          <w:sz w:val="24"/>
          <w:szCs w:val="24"/>
        </w:rPr>
        <w:t xml:space="preserve">If present, elevated levels of </w:t>
      </w:r>
      <w:r w:rsidRPr="00E6278A">
        <w:rPr>
          <w:rFonts w:ascii="Times New Roman" w:hAnsi="Times New Roman"/>
          <w:sz w:val="24"/>
          <w:szCs w:val="24"/>
        </w:rPr>
        <w:t>Nitrate</w:t>
      </w:r>
      <w:r>
        <w:rPr>
          <w:rFonts w:ascii="Times New Roman" w:hAnsi="Times New Roman"/>
          <w:sz w:val="24"/>
          <w:szCs w:val="24"/>
        </w:rPr>
        <w:t xml:space="preserve"> </w:t>
      </w:r>
      <w:r w:rsidRPr="00E6278A">
        <w:rPr>
          <w:rFonts w:ascii="Times New Roman" w:hAnsi="Times New Roman"/>
          <w:sz w:val="24"/>
          <w:szCs w:val="24"/>
        </w:rPr>
        <w:t xml:space="preserve">can cause serious health problems.  </w:t>
      </w:r>
      <w:r w:rsidRPr="00E6278A">
        <w:rPr>
          <w:rFonts w:ascii="Times New Roman" w:hAnsi="Times New Roman"/>
          <w:color w:val="151515"/>
          <w:sz w:val="24"/>
          <w:szCs w:val="24"/>
        </w:rPr>
        <w:t>Infants below the age of six months who drink water containing nitrate in excess of the</w:t>
      </w:r>
      <w:r>
        <w:rPr>
          <w:rFonts w:ascii="Times New Roman" w:hAnsi="Times New Roman"/>
          <w:color w:val="151515"/>
          <w:sz w:val="24"/>
          <w:szCs w:val="24"/>
        </w:rPr>
        <w:t xml:space="preserve"> MCL could become seriously ill. </w:t>
      </w:r>
      <w:r w:rsidRPr="00E6278A">
        <w:rPr>
          <w:rFonts w:ascii="Times New Roman" w:hAnsi="Times New Roman"/>
          <w:sz w:val="24"/>
          <w:szCs w:val="24"/>
        </w:rPr>
        <w:t>If</w:t>
      </w:r>
      <w:r w:rsidRPr="008A4B1B">
        <w:rPr>
          <w:rFonts w:ascii="Times New Roman" w:hAnsi="Times New Roman"/>
          <w:sz w:val="24"/>
          <w:szCs w:val="24"/>
        </w:rPr>
        <w:t xml:space="preserve"> you are concerned about </w:t>
      </w:r>
      <w:r w:rsidR="00585446">
        <w:rPr>
          <w:rFonts w:ascii="Times New Roman" w:hAnsi="Times New Roman"/>
          <w:sz w:val="24"/>
          <w:szCs w:val="24"/>
        </w:rPr>
        <w:t xml:space="preserve">nitrate </w:t>
      </w:r>
      <w:r w:rsidRPr="008A4B1B">
        <w:rPr>
          <w:rFonts w:ascii="Times New Roman" w:hAnsi="Times New Roman"/>
          <w:sz w:val="24"/>
          <w:szCs w:val="24"/>
        </w:rPr>
        <w:t xml:space="preserve">in your water, please contact PWD Environmental Office at 624-2722.  Information </w:t>
      </w:r>
      <w:r>
        <w:rPr>
          <w:rFonts w:ascii="Times New Roman" w:hAnsi="Times New Roman"/>
          <w:sz w:val="24"/>
          <w:szCs w:val="24"/>
        </w:rPr>
        <w:t>on Nitrate</w:t>
      </w:r>
      <w:r w:rsidRPr="008A4B1B">
        <w:rPr>
          <w:rFonts w:ascii="Times New Roman" w:hAnsi="Times New Roman"/>
          <w:sz w:val="24"/>
          <w:szCs w:val="24"/>
        </w:rPr>
        <w:t xml:space="preserve"> in drinking water and the steps you can take to minimize exposure is available from the USEPA Safe Drinking Water website, </w:t>
      </w:r>
      <w:hyperlink r:id="rId10" w:history="1">
        <w:r w:rsidRPr="008A4B1B">
          <w:rPr>
            <w:rStyle w:val="Hyperlink"/>
            <w:rFonts w:ascii="Times New Roman" w:hAnsi="Times New Roman"/>
            <w:sz w:val="24"/>
            <w:szCs w:val="24"/>
          </w:rPr>
          <w:t>www.epa.gov/safewater/sdwa</w:t>
        </w:r>
      </w:hyperlink>
      <w:r w:rsidRPr="008A4B1B">
        <w:rPr>
          <w:rFonts w:ascii="Times New Roman" w:hAnsi="Times New Roman"/>
          <w:sz w:val="24"/>
          <w:szCs w:val="24"/>
        </w:rPr>
        <w:t xml:space="preserve">.  </w:t>
      </w:r>
    </w:p>
    <w:p w:rsidR="00C81791" w:rsidRDefault="00C81791" w:rsidP="00200348">
      <w:pPr>
        <w:spacing w:after="0" w:line="240" w:lineRule="auto"/>
        <w:rPr>
          <w:rFonts w:ascii="Times New Roman" w:hAnsi="Times New Roman"/>
          <w:b/>
          <w:sz w:val="24"/>
          <w:szCs w:val="24"/>
        </w:rPr>
      </w:pPr>
    </w:p>
    <w:p w:rsidR="00711D5E" w:rsidRPr="00BC39B6" w:rsidRDefault="00711D5E" w:rsidP="00200348">
      <w:pPr>
        <w:spacing w:after="0" w:line="240" w:lineRule="auto"/>
        <w:rPr>
          <w:rFonts w:ascii="Times New Roman" w:hAnsi="Times New Roman"/>
          <w:b/>
          <w:sz w:val="24"/>
          <w:szCs w:val="24"/>
        </w:rPr>
      </w:pPr>
      <w:r w:rsidRPr="00BC39B6">
        <w:rPr>
          <w:rFonts w:ascii="Times New Roman" w:hAnsi="Times New Roman"/>
          <w:b/>
          <w:sz w:val="24"/>
          <w:szCs w:val="24"/>
        </w:rPr>
        <w:t xml:space="preserve">Additional information for </w:t>
      </w:r>
      <w:r w:rsidRPr="00C81791">
        <w:rPr>
          <w:rFonts w:ascii="Times New Roman" w:hAnsi="Times New Roman"/>
          <w:b/>
          <w:sz w:val="24"/>
          <w:szCs w:val="24"/>
        </w:rPr>
        <w:t>Bromate.</w:t>
      </w:r>
    </w:p>
    <w:p w:rsidR="00711D5E" w:rsidRDefault="00711D5E" w:rsidP="00A02067">
      <w:pPr>
        <w:spacing w:after="0"/>
        <w:rPr>
          <w:rFonts w:ascii="Times New Roman" w:hAnsi="Times New Roman"/>
          <w:sz w:val="24"/>
          <w:szCs w:val="24"/>
        </w:rPr>
      </w:pPr>
    </w:p>
    <w:p w:rsidR="00711D5E" w:rsidRPr="00BC39B6" w:rsidRDefault="00711D5E" w:rsidP="00A02067">
      <w:pPr>
        <w:spacing w:after="0"/>
        <w:rPr>
          <w:rFonts w:ascii="Times New Roman" w:hAnsi="Times New Roman"/>
          <w:sz w:val="24"/>
          <w:szCs w:val="24"/>
        </w:rPr>
      </w:pPr>
      <w:r w:rsidRPr="00BC39B6">
        <w:rPr>
          <w:rFonts w:ascii="Times New Roman" w:hAnsi="Times New Roman"/>
          <w:sz w:val="24"/>
          <w:szCs w:val="24"/>
        </w:rPr>
        <w:t xml:space="preserve">If present, elevated levels of bromate can cause serious health problems.  Some people who drink water containing bromate in excess of the MCL over many years may have an increased risk of getting cancer.  If you are concerned about bromate in your water, please contact PWD Environmental Office at 624-2722.  Information on bromate in drinking water and the steps you can take to minimize exposure is available from the USEPA Safe Drinking Water website, </w:t>
      </w:r>
      <w:hyperlink r:id="rId11" w:history="1">
        <w:r w:rsidRPr="00BC39B6">
          <w:rPr>
            <w:rStyle w:val="Hyperlink"/>
            <w:rFonts w:ascii="Times New Roman" w:hAnsi="Times New Roman"/>
            <w:sz w:val="24"/>
            <w:szCs w:val="24"/>
          </w:rPr>
          <w:t>www.epa.gov/safewater/sdwa</w:t>
        </w:r>
      </w:hyperlink>
      <w:r w:rsidRPr="00BC39B6">
        <w:rPr>
          <w:rFonts w:ascii="Times New Roman" w:hAnsi="Times New Roman"/>
          <w:sz w:val="24"/>
          <w:szCs w:val="24"/>
        </w:rPr>
        <w:t xml:space="preserve">.  </w:t>
      </w:r>
    </w:p>
    <w:p w:rsidR="00711D5E" w:rsidRDefault="00711D5E" w:rsidP="00337195">
      <w:pPr>
        <w:spacing w:after="120"/>
        <w:rPr>
          <w:rFonts w:ascii="Times New Roman" w:hAnsi="Times New Roman"/>
          <w:b/>
          <w:sz w:val="24"/>
          <w:szCs w:val="24"/>
        </w:rPr>
      </w:pPr>
    </w:p>
    <w:p w:rsidR="00711D5E" w:rsidRPr="00337195" w:rsidRDefault="00711D5E" w:rsidP="00337195">
      <w:pPr>
        <w:spacing w:after="120"/>
        <w:rPr>
          <w:rFonts w:ascii="Times New Roman" w:hAnsi="Times New Roman"/>
          <w:b/>
          <w:sz w:val="24"/>
          <w:szCs w:val="24"/>
        </w:rPr>
      </w:pPr>
      <w:r w:rsidRPr="00337195">
        <w:rPr>
          <w:rFonts w:ascii="Times New Roman" w:hAnsi="Times New Roman"/>
          <w:b/>
          <w:sz w:val="24"/>
          <w:szCs w:val="24"/>
        </w:rPr>
        <w:t xml:space="preserve">Additional information for </w:t>
      </w:r>
      <w:r w:rsidRPr="00C81791">
        <w:rPr>
          <w:rFonts w:ascii="Times New Roman" w:hAnsi="Times New Roman"/>
          <w:b/>
          <w:sz w:val="24"/>
          <w:szCs w:val="24"/>
        </w:rPr>
        <w:t>Iron.</w:t>
      </w:r>
    </w:p>
    <w:p w:rsidR="00711D5E" w:rsidRPr="00337195" w:rsidRDefault="00711D5E" w:rsidP="00337195">
      <w:pPr>
        <w:spacing w:after="0"/>
        <w:rPr>
          <w:rFonts w:ascii="Times New Roman" w:hAnsi="Times New Roman"/>
          <w:sz w:val="24"/>
          <w:szCs w:val="24"/>
        </w:rPr>
      </w:pPr>
      <w:r w:rsidRPr="00337195">
        <w:rPr>
          <w:rFonts w:ascii="Times New Roman" w:hAnsi="Times New Roman"/>
          <w:sz w:val="24"/>
          <w:szCs w:val="24"/>
        </w:rPr>
        <w:t>Iron is regulated as a secondary contaminant by USEPA, because it may cause discolored water or aesthetic effects in drinking water, such as unpleasant odor or taste.  Exceeding a secondary standard may cause people to stop using the water even though the water is actually safe to drink.  Secondary standards are set to provide public water systems guidance on removing these chemicals to levels that are below what most people will find noticeable.  Activities taken to reduce the iron concentration in NAS II drinking water include flushing the distribution system to remove settled particulates</w:t>
      </w:r>
    </w:p>
    <w:p w:rsidR="00711D5E" w:rsidRDefault="00711D5E" w:rsidP="002659B0">
      <w:pPr>
        <w:spacing w:after="120"/>
        <w:rPr>
          <w:rFonts w:ascii="Times New Roman" w:hAnsi="Times New Roman"/>
          <w:b/>
          <w:sz w:val="24"/>
          <w:szCs w:val="24"/>
        </w:rPr>
      </w:pPr>
    </w:p>
    <w:p w:rsidR="00711D5E" w:rsidRPr="00BC39B6" w:rsidRDefault="00711D5E" w:rsidP="002659B0">
      <w:pPr>
        <w:spacing w:after="120"/>
        <w:rPr>
          <w:rFonts w:ascii="Times New Roman" w:hAnsi="Times New Roman"/>
          <w:b/>
          <w:sz w:val="24"/>
          <w:szCs w:val="24"/>
        </w:rPr>
      </w:pPr>
      <w:r w:rsidRPr="00BC39B6">
        <w:rPr>
          <w:rFonts w:ascii="Times New Roman" w:hAnsi="Times New Roman"/>
          <w:b/>
          <w:sz w:val="24"/>
          <w:szCs w:val="24"/>
        </w:rPr>
        <w:t xml:space="preserve">For what compounds is NAS II drinking water tested? </w:t>
      </w:r>
    </w:p>
    <w:p w:rsidR="00711D5E" w:rsidRPr="00BC39B6" w:rsidRDefault="00711D5E" w:rsidP="009A4F2D">
      <w:pPr>
        <w:spacing w:after="0"/>
        <w:rPr>
          <w:rFonts w:ascii="Times New Roman" w:hAnsi="Times New Roman"/>
          <w:sz w:val="24"/>
          <w:szCs w:val="24"/>
        </w:rPr>
      </w:pPr>
      <w:r w:rsidRPr="00BC39B6">
        <w:rPr>
          <w:rFonts w:ascii="Times New Roman" w:hAnsi="Times New Roman"/>
          <w:sz w:val="24"/>
          <w:szCs w:val="24"/>
        </w:rPr>
        <w:t>Drinking water supplied to NAS I</w:t>
      </w:r>
      <w:r>
        <w:rPr>
          <w:rFonts w:ascii="Times New Roman" w:hAnsi="Times New Roman"/>
          <w:sz w:val="24"/>
          <w:szCs w:val="24"/>
        </w:rPr>
        <w:t>I</w:t>
      </w:r>
      <w:r w:rsidRPr="00BC39B6">
        <w:rPr>
          <w:rFonts w:ascii="Times New Roman" w:hAnsi="Times New Roman"/>
          <w:sz w:val="24"/>
          <w:szCs w:val="24"/>
        </w:rPr>
        <w:t xml:space="preserve"> is tested at least monthly and analyzed according to standards established by the IFGS.  The water is analyzed for over 110 individual parameters including inorganic chemicals, volatile organic chemicals, pesticides, disinfection by-products, radionuclides, microbiological contaminants, and residual chlorine (residual disinfectant).  Information on the specific compounds tested and the testing frequency is available from the PWD Environmental Office at 624-2722.</w:t>
      </w:r>
    </w:p>
    <w:p w:rsidR="003579B6" w:rsidRDefault="003579B6" w:rsidP="002659B0">
      <w:pPr>
        <w:spacing w:after="120"/>
        <w:rPr>
          <w:rFonts w:ascii="Times New Roman" w:hAnsi="Times New Roman"/>
          <w:b/>
          <w:sz w:val="24"/>
          <w:szCs w:val="24"/>
        </w:rPr>
      </w:pPr>
    </w:p>
    <w:p w:rsidR="003579B6" w:rsidRDefault="003579B6" w:rsidP="002659B0">
      <w:pPr>
        <w:spacing w:after="120"/>
        <w:rPr>
          <w:rFonts w:ascii="Times New Roman" w:hAnsi="Times New Roman"/>
          <w:b/>
          <w:sz w:val="24"/>
          <w:szCs w:val="24"/>
        </w:rPr>
      </w:pPr>
    </w:p>
    <w:p w:rsidR="00711D5E" w:rsidRPr="00BC39B6" w:rsidRDefault="00711D5E" w:rsidP="002659B0">
      <w:pPr>
        <w:spacing w:after="120"/>
        <w:rPr>
          <w:rFonts w:ascii="Times New Roman" w:hAnsi="Times New Roman"/>
          <w:b/>
          <w:sz w:val="24"/>
          <w:szCs w:val="24"/>
        </w:rPr>
      </w:pPr>
      <w:r w:rsidRPr="00BC39B6">
        <w:rPr>
          <w:rFonts w:ascii="Times New Roman" w:hAnsi="Times New Roman"/>
          <w:b/>
          <w:sz w:val="24"/>
          <w:szCs w:val="24"/>
        </w:rPr>
        <w:t>Do I need to take special precautions?</w:t>
      </w:r>
    </w:p>
    <w:p w:rsidR="00711D5E" w:rsidRPr="00BC39B6" w:rsidRDefault="00711D5E" w:rsidP="00C2637F">
      <w:pPr>
        <w:spacing w:after="0"/>
        <w:rPr>
          <w:rFonts w:ascii="Times New Roman" w:hAnsi="Times New Roman"/>
          <w:color w:val="000000"/>
          <w:sz w:val="24"/>
          <w:szCs w:val="24"/>
        </w:rPr>
      </w:pPr>
      <w:r w:rsidRPr="00BC39B6">
        <w:rPr>
          <w:rFonts w:ascii="Times New Roman" w:hAnsi="Times New Roman"/>
          <w:color w:val="000000"/>
          <w:sz w:val="24"/>
          <w:szCs w:val="24"/>
        </w:rPr>
        <w:t>Some people may be more vulnerable to contaminants in drinking water than the general population.  Immuno-compromised per</w:t>
      </w:r>
      <w:r>
        <w:rPr>
          <w:rFonts w:ascii="Times New Roman" w:hAnsi="Times New Roman"/>
          <w:color w:val="000000"/>
          <w:sz w:val="24"/>
          <w:szCs w:val="24"/>
        </w:rPr>
        <w:t xml:space="preserve">sons such as those with cancer </w:t>
      </w:r>
      <w:r w:rsidRPr="00BC39B6">
        <w:rPr>
          <w:rFonts w:ascii="Times New Roman" w:hAnsi="Times New Roman"/>
          <w:color w:val="000000"/>
          <w:sz w:val="24"/>
          <w:szCs w:val="24"/>
        </w:rPr>
        <w:t xml:space="preserve">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and Prevention guidelines on appropriate means to lessen the risk of infection by Cryptosporidium and other microbial contaminants are available from the USEPA Safe Drinking Water website, </w:t>
      </w:r>
      <w:hyperlink r:id="rId12" w:history="1">
        <w:r w:rsidRPr="00BC39B6">
          <w:rPr>
            <w:rStyle w:val="Hyperlink"/>
            <w:rFonts w:ascii="Times New Roman" w:hAnsi="Times New Roman"/>
            <w:sz w:val="24"/>
            <w:szCs w:val="24"/>
          </w:rPr>
          <w:t>www.epa.gov/safewater/sdwa</w:t>
        </w:r>
      </w:hyperlink>
      <w:r w:rsidRPr="00BC39B6">
        <w:rPr>
          <w:rFonts w:ascii="Times New Roman" w:hAnsi="Times New Roman"/>
          <w:color w:val="000000"/>
          <w:sz w:val="24"/>
          <w:szCs w:val="24"/>
        </w:rPr>
        <w:t>.</w:t>
      </w:r>
    </w:p>
    <w:p w:rsidR="00280184" w:rsidRDefault="00280184" w:rsidP="002659B0">
      <w:pPr>
        <w:spacing w:after="120"/>
        <w:rPr>
          <w:rFonts w:ascii="Times New Roman" w:hAnsi="Times New Roman"/>
          <w:b/>
          <w:sz w:val="24"/>
          <w:szCs w:val="24"/>
        </w:rPr>
      </w:pPr>
    </w:p>
    <w:p w:rsidR="00711D5E" w:rsidRPr="00BC39B6" w:rsidRDefault="00711D5E" w:rsidP="002659B0">
      <w:pPr>
        <w:spacing w:after="120"/>
        <w:rPr>
          <w:rFonts w:ascii="Times New Roman" w:hAnsi="Times New Roman"/>
          <w:b/>
          <w:sz w:val="24"/>
          <w:szCs w:val="24"/>
        </w:rPr>
      </w:pPr>
      <w:r w:rsidRPr="00BC39B6">
        <w:rPr>
          <w:rFonts w:ascii="Times New Roman" w:hAnsi="Times New Roman"/>
          <w:b/>
          <w:sz w:val="24"/>
          <w:szCs w:val="24"/>
        </w:rPr>
        <w:t>How can I get involved?</w:t>
      </w:r>
    </w:p>
    <w:p w:rsidR="00711D5E" w:rsidRDefault="00711D5E" w:rsidP="00906079">
      <w:pPr>
        <w:spacing w:after="0"/>
        <w:rPr>
          <w:rFonts w:ascii="Times New Roman" w:hAnsi="Times New Roman"/>
          <w:sz w:val="24"/>
          <w:szCs w:val="24"/>
        </w:rPr>
      </w:pPr>
      <w:r w:rsidRPr="00BC39B6">
        <w:rPr>
          <w:rFonts w:ascii="Times New Roman" w:hAnsi="Times New Roman"/>
          <w:color w:val="000000"/>
          <w:sz w:val="24"/>
          <w:szCs w:val="24"/>
        </w:rPr>
        <w:t xml:space="preserve">Customers should always observe water conservation practices.  Water is a scarce resource in Sicily and everyone's cooperation in conserving water is greatly appreciated.  If you have any questions, concerns, or ideas, please contact the PWD Environmental Office at </w:t>
      </w:r>
      <w:r w:rsidRPr="00BC39B6">
        <w:rPr>
          <w:rFonts w:ascii="Times New Roman" w:hAnsi="Times New Roman"/>
          <w:sz w:val="24"/>
          <w:szCs w:val="24"/>
        </w:rPr>
        <w:t>624-2722.</w:t>
      </w:r>
    </w:p>
    <w:p w:rsidR="008518FF" w:rsidRPr="00BC39B6" w:rsidRDefault="008518FF" w:rsidP="00906079">
      <w:pPr>
        <w:spacing w:after="0"/>
        <w:rPr>
          <w:rFonts w:ascii="Times New Roman" w:hAnsi="Times New Roman"/>
          <w:sz w:val="24"/>
          <w:szCs w:val="24"/>
        </w:rPr>
      </w:pPr>
    </w:p>
    <w:p w:rsidR="00711D5E" w:rsidRDefault="00711D5E" w:rsidP="00C2637F">
      <w:pPr>
        <w:spacing w:after="0"/>
        <w:rPr>
          <w:rFonts w:ascii="Arial" w:hAnsi="Arial" w:cs="Arial"/>
          <w:sz w:val="24"/>
          <w:szCs w:val="24"/>
        </w:rPr>
      </w:pPr>
    </w:p>
    <w:p w:rsidR="00711D5E" w:rsidRPr="00BC39B6" w:rsidRDefault="00711D5E" w:rsidP="002659B0">
      <w:pPr>
        <w:spacing w:after="120"/>
        <w:rPr>
          <w:rFonts w:ascii="Times New Roman" w:hAnsi="Times New Roman"/>
          <w:b/>
          <w:sz w:val="24"/>
          <w:szCs w:val="24"/>
        </w:rPr>
      </w:pPr>
      <w:r w:rsidRPr="00BC39B6">
        <w:rPr>
          <w:rFonts w:ascii="Times New Roman" w:hAnsi="Times New Roman"/>
          <w:b/>
          <w:sz w:val="24"/>
          <w:szCs w:val="24"/>
        </w:rPr>
        <w:t>Water Quality Data Table.</w:t>
      </w:r>
    </w:p>
    <w:p w:rsidR="00711D5E" w:rsidRDefault="00711D5E" w:rsidP="00C2637F">
      <w:pPr>
        <w:spacing w:after="0"/>
        <w:rPr>
          <w:rFonts w:ascii="Times New Roman" w:hAnsi="Times New Roman"/>
          <w:sz w:val="24"/>
          <w:szCs w:val="24"/>
        </w:rPr>
      </w:pPr>
      <w:r w:rsidRPr="00BC39B6">
        <w:rPr>
          <w:rFonts w:ascii="Times New Roman" w:hAnsi="Times New Roman"/>
          <w:sz w:val="24"/>
          <w:szCs w:val="24"/>
        </w:rPr>
        <w:t>The following tables summarize the concentration of drinking water contaminants regulated by the IFGS that were detected during 201</w:t>
      </w:r>
      <w:r w:rsidR="00364993">
        <w:rPr>
          <w:rFonts w:ascii="Times New Roman" w:hAnsi="Times New Roman"/>
          <w:sz w:val="24"/>
          <w:szCs w:val="24"/>
        </w:rPr>
        <w:t>3</w:t>
      </w:r>
      <w:r>
        <w:rPr>
          <w:rFonts w:ascii="Times New Roman" w:hAnsi="Times New Roman"/>
          <w:sz w:val="24"/>
          <w:szCs w:val="24"/>
        </w:rPr>
        <w:t>.</w:t>
      </w:r>
      <w:r w:rsidRPr="00BC39B6">
        <w:rPr>
          <w:rFonts w:ascii="Times New Roman" w:hAnsi="Times New Roman"/>
          <w:sz w:val="24"/>
          <w:szCs w:val="24"/>
        </w:rPr>
        <w:t xml:space="preserve">  The presence of contaminants in the drinking water does not necessarily indicate that the water poses a health risk.</w:t>
      </w:r>
    </w:p>
    <w:p w:rsidR="00236634" w:rsidRDefault="00236634" w:rsidP="00C2637F">
      <w:pPr>
        <w:spacing w:after="0"/>
        <w:rPr>
          <w:rFonts w:ascii="Times New Roman" w:hAnsi="Times New Roman"/>
          <w:sz w:val="24"/>
          <w:szCs w:val="24"/>
        </w:rPr>
      </w:pPr>
    </w:p>
    <w:p w:rsidR="00236634" w:rsidRDefault="00236634" w:rsidP="00C2637F">
      <w:pPr>
        <w:spacing w:after="0"/>
        <w:rPr>
          <w:rFonts w:ascii="Arial" w:hAnsi="Arial" w:cs="Arial"/>
          <w:sz w:val="24"/>
          <w:szCs w:val="24"/>
        </w:rPr>
      </w:pPr>
    </w:p>
    <w:tbl>
      <w:tblPr>
        <w:tblW w:w="9990" w:type="dxa"/>
        <w:tblInd w:w="-162" w:type="dxa"/>
        <w:tblLayout w:type="fixed"/>
        <w:tblLook w:val="00A0" w:firstRow="1" w:lastRow="0" w:firstColumn="1" w:lastColumn="0" w:noHBand="0" w:noVBand="0"/>
      </w:tblPr>
      <w:tblGrid>
        <w:gridCol w:w="1958"/>
        <w:gridCol w:w="1188"/>
        <w:gridCol w:w="17"/>
        <w:gridCol w:w="705"/>
        <w:gridCol w:w="812"/>
        <w:gridCol w:w="761"/>
        <w:gridCol w:w="49"/>
        <w:gridCol w:w="680"/>
        <w:gridCol w:w="40"/>
        <w:gridCol w:w="720"/>
        <w:gridCol w:w="1080"/>
        <w:gridCol w:w="1980"/>
      </w:tblGrid>
      <w:tr w:rsidR="00943C6F" w:rsidRPr="00A20D4E" w:rsidTr="002D7597">
        <w:trPr>
          <w:cantSplit/>
          <w:trHeight w:val="405"/>
          <w:tblHeader/>
        </w:trPr>
        <w:tc>
          <w:tcPr>
            <w:tcW w:w="1958"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tcPr>
          <w:p w:rsidR="00943C6F" w:rsidRPr="00A20D4E" w:rsidRDefault="00943C6F" w:rsidP="008B33CE">
            <w:pPr>
              <w:spacing w:after="0" w:line="240" w:lineRule="auto"/>
              <w:rPr>
                <w:rFonts w:ascii="Arial" w:hAnsi="Arial" w:cs="Arial"/>
                <w:b/>
                <w:color w:val="000000"/>
                <w:sz w:val="20"/>
                <w:szCs w:val="20"/>
              </w:rPr>
            </w:pPr>
            <w:r w:rsidRPr="00A20D4E">
              <w:rPr>
                <w:rFonts w:ascii="Arial" w:hAnsi="Arial" w:cs="Arial"/>
                <w:b/>
                <w:color w:val="000000"/>
                <w:sz w:val="20"/>
                <w:szCs w:val="20"/>
              </w:rPr>
              <w:t>Contaminants (units)</w:t>
            </w:r>
          </w:p>
        </w:tc>
        <w:tc>
          <w:tcPr>
            <w:tcW w:w="1205" w:type="dxa"/>
            <w:gridSpan w:val="2"/>
            <w:vMerge w:val="restart"/>
            <w:tcBorders>
              <w:top w:val="single" w:sz="4" w:space="0" w:color="auto"/>
              <w:left w:val="single" w:sz="4" w:space="0" w:color="auto"/>
              <w:bottom w:val="single" w:sz="4" w:space="0" w:color="000000"/>
              <w:right w:val="single" w:sz="4" w:space="0" w:color="auto"/>
            </w:tcBorders>
            <w:shd w:val="clear" w:color="000000" w:fill="EEECE1"/>
            <w:vAlign w:val="center"/>
          </w:tcPr>
          <w:p w:rsidR="00943C6F" w:rsidRPr="00A20D4E" w:rsidRDefault="00943C6F" w:rsidP="00A20D4E">
            <w:pPr>
              <w:spacing w:after="0" w:line="240" w:lineRule="auto"/>
              <w:jc w:val="center"/>
              <w:rPr>
                <w:rFonts w:ascii="Arial" w:hAnsi="Arial" w:cs="Arial"/>
                <w:b/>
                <w:color w:val="000000"/>
                <w:sz w:val="20"/>
                <w:szCs w:val="20"/>
              </w:rPr>
            </w:pPr>
            <w:r w:rsidRPr="00A20D4E">
              <w:rPr>
                <w:rFonts w:ascii="Arial" w:hAnsi="Arial" w:cs="Arial"/>
                <w:b/>
                <w:color w:val="000000"/>
                <w:sz w:val="20"/>
                <w:szCs w:val="20"/>
              </w:rPr>
              <w:t>USEPA MCLG or MRDLG</w:t>
            </w:r>
          </w:p>
        </w:tc>
        <w:tc>
          <w:tcPr>
            <w:tcW w:w="705" w:type="dxa"/>
            <w:vMerge w:val="restart"/>
            <w:tcBorders>
              <w:top w:val="single" w:sz="4" w:space="0" w:color="auto"/>
              <w:left w:val="single" w:sz="4" w:space="0" w:color="auto"/>
              <w:bottom w:val="single" w:sz="4" w:space="0" w:color="000000"/>
              <w:right w:val="single" w:sz="4" w:space="0" w:color="auto"/>
            </w:tcBorders>
            <w:shd w:val="clear" w:color="000000" w:fill="C6D9F1"/>
            <w:vAlign w:val="center"/>
          </w:tcPr>
          <w:p w:rsidR="00943C6F" w:rsidRPr="00A20D4E" w:rsidRDefault="00943C6F" w:rsidP="00A20D4E">
            <w:pPr>
              <w:spacing w:after="0" w:line="240" w:lineRule="auto"/>
              <w:jc w:val="center"/>
              <w:rPr>
                <w:rFonts w:ascii="Arial" w:hAnsi="Arial" w:cs="Arial"/>
                <w:b/>
                <w:color w:val="000000"/>
                <w:sz w:val="20"/>
                <w:szCs w:val="20"/>
              </w:rPr>
            </w:pPr>
            <w:r w:rsidRPr="00A20D4E">
              <w:rPr>
                <w:rFonts w:ascii="Arial" w:hAnsi="Arial" w:cs="Arial"/>
                <w:b/>
                <w:color w:val="000000"/>
                <w:sz w:val="20"/>
                <w:szCs w:val="20"/>
              </w:rPr>
              <w:t>IFGS MCL</w:t>
            </w:r>
          </w:p>
        </w:tc>
        <w:tc>
          <w:tcPr>
            <w:tcW w:w="812" w:type="dxa"/>
            <w:vMerge w:val="restart"/>
            <w:tcBorders>
              <w:top w:val="single" w:sz="4" w:space="0" w:color="auto"/>
              <w:left w:val="single" w:sz="4" w:space="0" w:color="auto"/>
              <w:bottom w:val="single" w:sz="4" w:space="0" w:color="000000"/>
              <w:right w:val="single" w:sz="4" w:space="0" w:color="auto"/>
            </w:tcBorders>
            <w:shd w:val="clear" w:color="000000" w:fill="C6D9F1"/>
            <w:vAlign w:val="center"/>
          </w:tcPr>
          <w:p w:rsidR="00943C6F" w:rsidRPr="00A20D4E" w:rsidRDefault="00943C6F" w:rsidP="00A20D4E">
            <w:pPr>
              <w:spacing w:after="0" w:line="240" w:lineRule="auto"/>
              <w:jc w:val="center"/>
              <w:rPr>
                <w:rFonts w:ascii="Arial" w:hAnsi="Arial" w:cs="Arial"/>
                <w:b/>
                <w:color w:val="000000"/>
                <w:sz w:val="20"/>
                <w:szCs w:val="20"/>
                <w:u w:val="single"/>
              </w:rPr>
            </w:pPr>
            <w:r w:rsidRPr="00A20D4E">
              <w:rPr>
                <w:rFonts w:ascii="Arial" w:hAnsi="Arial" w:cs="Arial"/>
                <w:b/>
                <w:color w:val="000000"/>
                <w:sz w:val="20"/>
                <w:szCs w:val="20"/>
                <w:u w:val="single"/>
              </w:rPr>
              <w:t>Your Water</w:t>
            </w:r>
          </w:p>
        </w:tc>
        <w:tc>
          <w:tcPr>
            <w:tcW w:w="1490" w:type="dxa"/>
            <w:gridSpan w:val="3"/>
            <w:tcBorders>
              <w:top w:val="single" w:sz="4" w:space="0" w:color="auto"/>
              <w:left w:val="nil"/>
              <w:bottom w:val="single" w:sz="4" w:space="0" w:color="auto"/>
              <w:right w:val="single" w:sz="4" w:space="0" w:color="000000"/>
            </w:tcBorders>
            <w:shd w:val="clear" w:color="000000" w:fill="EEECE1"/>
            <w:vAlign w:val="center"/>
          </w:tcPr>
          <w:p w:rsidR="00943C6F" w:rsidRPr="00A20D4E" w:rsidRDefault="00943C6F" w:rsidP="00A20D4E">
            <w:pPr>
              <w:spacing w:after="0" w:line="240" w:lineRule="auto"/>
              <w:jc w:val="center"/>
              <w:rPr>
                <w:rFonts w:ascii="Arial" w:hAnsi="Arial" w:cs="Arial"/>
                <w:b/>
                <w:color w:val="000000"/>
                <w:sz w:val="20"/>
                <w:szCs w:val="20"/>
              </w:rPr>
            </w:pPr>
            <w:r w:rsidRPr="00A20D4E">
              <w:rPr>
                <w:rFonts w:ascii="Arial" w:hAnsi="Arial" w:cs="Arial"/>
                <w:b/>
                <w:color w:val="000000"/>
                <w:sz w:val="20"/>
                <w:szCs w:val="20"/>
              </w:rPr>
              <w:t>Range</w:t>
            </w:r>
          </w:p>
        </w:tc>
        <w:tc>
          <w:tcPr>
            <w:tcW w:w="760" w:type="dxa"/>
            <w:gridSpan w:val="2"/>
            <w:vMerge w:val="restart"/>
            <w:tcBorders>
              <w:top w:val="single" w:sz="4" w:space="0" w:color="auto"/>
              <w:left w:val="single" w:sz="4" w:space="0" w:color="auto"/>
              <w:bottom w:val="single" w:sz="4" w:space="0" w:color="000000"/>
              <w:right w:val="single" w:sz="4" w:space="0" w:color="auto"/>
            </w:tcBorders>
            <w:shd w:val="clear" w:color="000000" w:fill="EEECE1"/>
            <w:vAlign w:val="center"/>
          </w:tcPr>
          <w:p w:rsidR="00943C6F" w:rsidRPr="00A20D4E" w:rsidRDefault="00943C6F" w:rsidP="00A20D4E">
            <w:pPr>
              <w:spacing w:after="0" w:line="240" w:lineRule="auto"/>
              <w:jc w:val="center"/>
              <w:rPr>
                <w:rFonts w:ascii="Arial" w:hAnsi="Arial" w:cs="Arial"/>
                <w:b/>
                <w:color w:val="000000"/>
                <w:sz w:val="20"/>
                <w:szCs w:val="20"/>
              </w:rPr>
            </w:pPr>
            <w:r w:rsidRPr="00A20D4E">
              <w:rPr>
                <w:rFonts w:ascii="Arial" w:hAnsi="Arial" w:cs="Arial"/>
                <w:b/>
                <w:color w:val="000000"/>
                <w:sz w:val="20"/>
                <w:szCs w:val="20"/>
              </w:rPr>
              <w:t>Year</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tcPr>
          <w:p w:rsidR="00943C6F" w:rsidRPr="00A20D4E" w:rsidRDefault="00943C6F" w:rsidP="00A20D4E">
            <w:pPr>
              <w:spacing w:after="0" w:line="240" w:lineRule="auto"/>
              <w:jc w:val="center"/>
              <w:rPr>
                <w:rFonts w:ascii="Arial" w:hAnsi="Arial" w:cs="Arial"/>
                <w:b/>
                <w:color w:val="000000"/>
                <w:sz w:val="20"/>
                <w:szCs w:val="20"/>
              </w:rPr>
            </w:pPr>
            <w:r w:rsidRPr="00A20D4E">
              <w:rPr>
                <w:rFonts w:ascii="Arial" w:hAnsi="Arial" w:cs="Arial"/>
                <w:b/>
                <w:color w:val="000000"/>
                <w:sz w:val="20"/>
                <w:szCs w:val="20"/>
              </w:rPr>
              <w:t>Violation</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tcPr>
          <w:p w:rsidR="00943C6F" w:rsidRPr="00A20D4E" w:rsidRDefault="00943C6F" w:rsidP="00943C6F">
            <w:pPr>
              <w:spacing w:after="0" w:line="240" w:lineRule="auto"/>
              <w:ind w:right="128"/>
              <w:jc w:val="both"/>
              <w:rPr>
                <w:rFonts w:ascii="Arial" w:hAnsi="Arial" w:cs="Arial"/>
                <w:b/>
                <w:color w:val="000000"/>
                <w:sz w:val="20"/>
                <w:szCs w:val="20"/>
              </w:rPr>
            </w:pPr>
            <w:r w:rsidRPr="00A20D4E">
              <w:rPr>
                <w:rFonts w:ascii="Arial" w:hAnsi="Arial" w:cs="Arial"/>
                <w:b/>
                <w:color w:val="000000"/>
                <w:sz w:val="20"/>
                <w:szCs w:val="20"/>
              </w:rPr>
              <w:t>Typical Source</w:t>
            </w:r>
          </w:p>
        </w:tc>
      </w:tr>
      <w:tr w:rsidR="00943C6F" w:rsidRPr="00A20D4E" w:rsidTr="002D7597">
        <w:trPr>
          <w:cantSplit/>
          <w:trHeight w:val="585"/>
          <w:tblHeader/>
        </w:trPr>
        <w:tc>
          <w:tcPr>
            <w:tcW w:w="1958" w:type="dxa"/>
            <w:vMerge/>
            <w:tcBorders>
              <w:top w:val="single" w:sz="4" w:space="0" w:color="auto"/>
              <w:left w:val="single" w:sz="4" w:space="0" w:color="auto"/>
              <w:bottom w:val="single" w:sz="4" w:space="0" w:color="000000"/>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p>
        </w:tc>
        <w:tc>
          <w:tcPr>
            <w:tcW w:w="1205" w:type="dxa"/>
            <w:gridSpan w:val="2"/>
            <w:vMerge/>
            <w:tcBorders>
              <w:top w:val="single" w:sz="4" w:space="0" w:color="auto"/>
              <w:left w:val="single" w:sz="4" w:space="0" w:color="auto"/>
              <w:bottom w:val="single" w:sz="4" w:space="0" w:color="000000"/>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p>
        </w:tc>
        <w:tc>
          <w:tcPr>
            <w:tcW w:w="705" w:type="dxa"/>
            <w:vMerge/>
            <w:tcBorders>
              <w:top w:val="single" w:sz="4" w:space="0" w:color="auto"/>
              <w:left w:val="single" w:sz="4" w:space="0" w:color="auto"/>
              <w:bottom w:val="single" w:sz="4" w:space="0" w:color="000000"/>
              <w:right w:val="single" w:sz="4" w:space="0" w:color="auto"/>
            </w:tcBorders>
            <w:shd w:val="clear" w:color="000000" w:fill="C6D9F1"/>
            <w:vAlign w:val="center"/>
          </w:tcPr>
          <w:p w:rsidR="00943C6F" w:rsidRPr="00A20D4E" w:rsidRDefault="00943C6F" w:rsidP="00A20D4E">
            <w:pPr>
              <w:spacing w:after="0" w:line="240" w:lineRule="auto"/>
              <w:rPr>
                <w:rFonts w:ascii="Arial" w:hAnsi="Arial" w:cs="Arial"/>
                <w:color w:val="000000"/>
                <w:sz w:val="20"/>
                <w:szCs w:val="20"/>
              </w:rPr>
            </w:pPr>
          </w:p>
        </w:tc>
        <w:tc>
          <w:tcPr>
            <w:tcW w:w="812" w:type="dxa"/>
            <w:vMerge/>
            <w:tcBorders>
              <w:top w:val="single" w:sz="4" w:space="0" w:color="auto"/>
              <w:left w:val="single" w:sz="4" w:space="0" w:color="auto"/>
              <w:bottom w:val="single" w:sz="4" w:space="0" w:color="000000"/>
              <w:right w:val="single" w:sz="4" w:space="0" w:color="auto"/>
            </w:tcBorders>
            <w:shd w:val="clear" w:color="000000" w:fill="C6D9F1"/>
            <w:vAlign w:val="center"/>
          </w:tcPr>
          <w:p w:rsidR="00943C6F" w:rsidRPr="00A20D4E" w:rsidRDefault="00943C6F" w:rsidP="00A20D4E">
            <w:pPr>
              <w:spacing w:after="0" w:line="240" w:lineRule="auto"/>
              <w:rPr>
                <w:rFonts w:ascii="Arial" w:hAnsi="Arial" w:cs="Arial"/>
                <w:color w:val="000000"/>
                <w:sz w:val="20"/>
                <w:szCs w:val="20"/>
                <w:u w:val="single"/>
              </w:rPr>
            </w:pPr>
          </w:p>
        </w:tc>
        <w:tc>
          <w:tcPr>
            <w:tcW w:w="761" w:type="dxa"/>
            <w:tcBorders>
              <w:top w:val="nil"/>
              <w:left w:val="nil"/>
              <w:bottom w:val="single" w:sz="4" w:space="0" w:color="auto"/>
              <w:right w:val="single" w:sz="4" w:space="0" w:color="auto"/>
            </w:tcBorders>
            <w:shd w:val="clear" w:color="000000" w:fill="EEECE1"/>
            <w:vAlign w:val="center"/>
          </w:tcPr>
          <w:p w:rsidR="00943C6F" w:rsidRPr="00A20D4E" w:rsidRDefault="00943C6F" w:rsidP="00A20D4E">
            <w:pPr>
              <w:spacing w:after="0" w:line="240" w:lineRule="auto"/>
              <w:jc w:val="center"/>
              <w:rPr>
                <w:rFonts w:ascii="Arial" w:hAnsi="Arial" w:cs="Arial"/>
                <w:b/>
                <w:color w:val="000000"/>
                <w:sz w:val="20"/>
                <w:szCs w:val="20"/>
              </w:rPr>
            </w:pPr>
            <w:r w:rsidRPr="00A20D4E">
              <w:rPr>
                <w:rFonts w:ascii="Arial" w:hAnsi="Arial" w:cs="Arial"/>
                <w:b/>
                <w:color w:val="000000"/>
                <w:sz w:val="20"/>
                <w:szCs w:val="20"/>
              </w:rPr>
              <w:t>Low</w:t>
            </w:r>
          </w:p>
        </w:tc>
        <w:tc>
          <w:tcPr>
            <w:tcW w:w="729" w:type="dxa"/>
            <w:gridSpan w:val="2"/>
            <w:tcBorders>
              <w:top w:val="nil"/>
              <w:left w:val="nil"/>
              <w:bottom w:val="single" w:sz="4" w:space="0" w:color="auto"/>
              <w:right w:val="single" w:sz="4" w:space="0" w:color="auto"/>
            </w:tcBorders>
            <w:shd w:val="clear" w:color="000000" w:fill="EEECE1"/>
            <w:vAlign w:val="center"/>
          </w:tcPr>
          <w:p w:rsidR="00943C6F" w:rsidRPr="00A20D4E" w:rsidRDefault="00943C6F" w:rsidP="000E368C">
            <w:pPr>
              <w:spacing w:after="0" w:line="240" w:lineRule="auto"/>
              <w:ind w:left="-108"/>
              <w:jc w:val="center"/>
              <w:rPr>
                <w:rFonts w:ascii="Arial" w:hAnsi="Arial" w:cs="Arial"/>
                <w:b/>
                <w:color w:val="000000"/>
                <w:sz w:val="20"/>
                <w:szCs w:val="20"/>
              </w:rPr>
            </w:pPr>
            <w:r w:rsidRPr="00A20D4E">
              <w:rPr>
                <w:rFonts w:ascii="Arial" w:hAnsi="Arial" w:cs="Arial"/>
                <w:b/>
                <w:color w:val="000000"/>
                <w:sz w:val="20"/>
                <w:szCs w:val="20"/>
              </w:rPr>
              <w:t>High</w:t>
            </w:r>
          </w:p>
        </w:tc>
        <w:tc>
          <w:tcPr>
            <w:tcW w:w="760" w:type="dxa"/>
            <w:gridSpan w:val="2"/>
            <w:vMerge/>
            <w:tcBorders>
              <w:top w:val="single" w:sz="4" w:space="0" w:color="auto"/>
              <w:left w:val="single" w:sz="4" w:space="0" w:color="auto"/>
              <w:bottom w:val="single" w:sz="4" w:space="0" w:color="000000"/>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p>
        </w:tc>
      </w:tr>
      <w:tr w:rsidR="00943C6F" w:rsidRPr="00A20D4E" w:rsidTr="002D7597">
        <w:trPr>
          <w:cantSplit/>
          <w:trHeight w:val="350"/>
        </w:trPr>
        <w:tc>
          <w:tcPr>
            <w:tcW w:w="8010" w:type="dxa"/>
            <w:gridSpan w:val="11"/>
            <w:tcBorders>
              <w:top w:val="single" w:sz="4" w:space="0" w:color="auto"/>
              <w:left w:val="single" w:sz="4" w:space="0" w:color="auto"/>
              <w:bottom w:val="single" w:sz="4" w:space="0" w:color="auto"/>
              <w:right w:val="single" w:sz="4" w:space="0" w:color="000000"/>
            </w:tcBorders>
            <w:vAlign w:val="center"/>
          </w:tcPr>
          <w:p w:rsidR="00943C6F" w:rsidRPr="00A20D4E" w:rsidRDefault="00943C6F" w:rsidP="00A20D4E">
            <w:pPr>
              <w:spacing w:after="0" w:line="240" w:lineRule="auto"/>
              <w:rPr>
                <w:rFonts w:ascii="Arial" w:hAnsi="Arial" w:cs="Arial"/>
                <w:b/>
                <w:bCs/>
                <w:color w:val="000000"/>
              </w:rPr>
            </w:pPr>
            <w:r w:rsidRPr="00CF6CC5">
              <w:rPr>
                <w:rFonts w:ascii="Arial" w:hAnsi="Arial" w:cs="Arial"/>
                <w:b/>
                <w:bCs/>
                <w:color w:val="000000"/>
                <w:sz w:val="20"/>
                <w:szCs w:val="20"/>
              </w:rPr>
              <w:t>Dis</w:t>
            </w:r>
            <w:r>
              <w:rPr>
                <w:rFonts w:ascii="Arial" w:hAnsi="Arial" w:cs="Arial"/>
                <w:b/>
                <w:bCs/>
                <w:color w:val="000000"/>
                <w:sz w:val="20"/>
                <w:szCs w:val="20"/>
              </w:rPr>
              <w:t>infectants and Disinfection By-p</w:t>
            </w:r>
            <w:r w:rsidRPr="00CF6CC5">
              <w:rPr>
                <w:rFonts w:ascii="Arial" w:hAnsi="Arial" w:cs="Arial"/>
                <w:b/>
                <w:bCs/>
                <w:color w:val="000000"/>
                <w:sz w:val="20"/>
                <w:szCs w:val="20"/>
              </w:rPr>
              <w:t>roducts</w:t>
            </w:r>
          </w:p>
        </w:tc>
        <w:tc>
          <w:tcPr>
            <w:tcW w:w="1980" w:type="dxa"/>
            <w:tcBorders>
              <w:bottom w:val="single" w:sz="4" w:space="0" w:color="auto"/>
              <w:right w:val="single" w:sz="4" w:space="0" w:color="auto"/>
            </w:tcBorders>
            <w:shd w:val="clear" w:color="auto" w:fill="auto"/>
          </w:tcPr>
          <w:p w:rsidR="00943C6F" w:rsidRPr="00A20D4E" w:rsidRDefault="00943C6F">
            <w:pPr>
              <w:spacing w:after="0" w:line="240" w:lineRule="auto"/>
            </w:pPr>
          </w:p>
        </w:tc>
      </w:tr>
      <w:tr w:rsidR="00943C6F" w:rsidRPr="00A20D4E" w:rsidTr="002D7597">
        <w:trPr>
          <w:cantSplit/>
          <w:trHeight w:val="773"/>
        </w:trPr>
        <w:tc>
          <w:tcPr>
            <w:tcW w:w="1958" w:type="dxa"/>
            <w:tcBorders>
              <w:top w:val="single" w:sz="4" w:space="0" w:color="auto"/>
              <w:left w:val="single" w:sz="4" w:space="0" w:color="auto"/>
              <w:bottom w:val="single" w:sz="4" w:space="0" w:color="auto"/>
              <w:right w:val="single" w:sz="4" w:space="0" w:color="auto"/>
            </w:tcBorders>
            <w:vAlign w:val="center"/>
          </w:tcPr>
          <w:p w:rsidR="00943C6F" w:rsidRPr="00A20D4E" w:rsidRDefault="00943C6F" w:rsidP="003D7120">
            <w:pPr>
              <w:spacing w:after="0" w:line="240" w:lineRule="auto"/>
              <w:rPr>
                <w:rFonts w:ascii="Arial" w:hAnsi="Arial" w:cs="Arial"/>
                <w:color w:val="000000"/>
                <w:sz w:val="20"/>
                <w:szCs w:val="20"/>
              </w:rPr>
            </w:pPr>
            <w:r>
              <w:rPr>
                <w:rFonts w:ascii="Arial" w:hAnsi="Arial" w:cs="Arial"/>
                <w:color w:val="000000"/>
                <w:sz w:val="20"/>
                <w:szCs w:val="20"/>
              </w:rPr>
              <w:t>Bromate (ppb)</w:t>
            </w:r>
          </w:p>
        </w:tc>
        <w:tc>
          <w:tcPr>
            <w:tcW w:w="1205" w:type="dxa"/>
            <w:gridSpan w:val="2"/>
            <w:tcBorders>
              <w:top w:val="nil"/>
              <w:left w:val="nil"/>
              <w:bottom w:val="single" w:sz="4" w:space="0" w:color="auto"/>
              <w:right w:val="single" w:sz="4" w:space="0" w:color="auto"/>
            </w:tcBorders>
            <w:vAlign w:val="center"/>
          </w:tcPr>
          <w:p w:rsidR="00943C6F" w:rsidRPr="00A20D4E" w:rsidRDefault="00943C6F" w:rsidP="003D7120">
            <w:pPr>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705" w:type="dxa"/>
            <w:tcBorders>
              <w:top w:val="single" w:sz="4" w:space="0" w:color="auto"/>
              <w:left w:val="nil"/>
              <w:bottom w:val="single" w:sz="4" w:space="0" w:color="auto"/>
              <w:right w:val="single" w:sz="4" w:space="0" w:color="auto"/>
            </w:tcBorders>
            <w:shd w:val="clear" w:color="auto" w:fill="C6D9F1"/>
            <w:vAlign w:val="center"/>
          </w:tcPr>
          <w:p w:rsidR="00943C6F" w:rsidRPr="00A20D4E" w:rsidRDefault="00943C6F" w:rsidP="003D7120">
            <w:pPr>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812" w:type="dxa"/>
            <w:tcBorders>
              <w:top w:val="single" w:sz="4" w:space="0" w:color="auto"/>
              <w:left w:val="nil"/>
              <w:bottom w:val="single" w:sz="4" w:space="0" w:color="auto"/>
              <w:right w:val="single" w:sz="4" w:space="0" w:color="auto"/>
            </w:tcBorders>
            <w:shd w:val="clear" w:color="auto" w:fill="C6D9F1"/>
            <w:vAlign w:val="center"/>
          </w:tcPr>
          <w:p w:rsidR="00943C6F" w:rsidRPr="00C92BC0" w:rsidRDefault="00943C6F" w:rsidP="00364993">
            <w:pPr>
              <w:spacing w:after="0" w:line="240" w:lineRule="auto"/>
              <w:jc w:val="center"/>
              <w:rPr>
                <w:rFonts w:ascii="Arial" w:hAnsi="Arial" w:cs="Arial"/>
                <w:color w:val="000000"/>
                <w:sz w:val="20"/>
                <w:szCs w:val="20"/>
              </w:rPr>
            </w:pPr>
            <w:r w:rsidRPr="00C92BC0">
              <w:rPr>
                <w:rFonts w:ascii="Arial" w:hAnsi="Arial" w:cs="Arial"/>
                <w:color w:val="000000"/>
                <w:sz w:val="20"/>
                <w:szCs w:val="20"/>
              </w:rPr>
              <w:t>0.</w:t>
            </w:r>
            <w:r>
              <w:rPr>
                <w:rFonts w:ascii="Arial" w:hAnsi="Arial" w:cs="Arial"/>
                <w:color w:val="000000"/>
                <w:sz w:val="20"/>
                <w:szCs w:val="20"/>
              </w:rPr>
              <w:t>8</w:t>
            </w:r>
            <w:r w:rsidRPr="00840188">
              <w:rPr>
                <w:rFonts w:ascii="Arial" w:hAnsi="Arial" w:cs="Arial"/>
                <w:color w:val="000000"/>
                <w:sz w:val="12"/>
                <w:szCs w:val="20"/>
              </w:rPr>
              <w:t>(</w:t>
            </w:r>
            <w:r w:rsidR="00364993">
              <w:rPr>
                <w:rFonts w:ascii="Arial" w:hAnsi="Arial" w:cs="Arial"/>
                <w:color w:val="000000"/>
                <w:sz w:val="12"/>
                <w:szCs w:val="20"/>
              </w:rPr>
              <w:t>1</w:t>
            </w:r>
            <w:r w:rsidRPr="00840188">
              <w:rPr>
                <w:rFonts w:ascii="Arial" w:hAnsi="Arial" w:cs="Arial"/>
                <w:color w:val="000000"/>
                <w:sz w:val="12"/>
                <w:szCs w:val="20"/>
              </w:rPr>
              <w:t>)</w:t>
            </w:r>
          </w:p>
        </w:tc>
        <w:tc>
          <w:tcPr>
            <w:tcW w:w="810" w:type="dxa"/>
            <w:gridSpan w:val="2"/>
            <w:tcBorders>
              <w:top w:val="nil"/>
              <w:left w:val="nil"/>
              <w:bottom w:val="single" w:sz="4" w:space="0" w:color="auto"/>
              <w:right w:val="single" w:sz="4" w:space="0" w:color="auto"/>
            </w:tcBorders>
            <w:vAlign w:val="center"/>
          </w:tcPr>
          <w:p w:rsidR="00943C6F" w:rsidRDefault="00943C6F" w:rsidP="003D7120">
            <w:pPr>
              <w:spacing w:after="0" w:line="240" w:lineRule="auto"/>
              <w:jc w:val="center"/>
              <w:rPr>
                <w:rFonts w:ascii="Arial" w:hAnsi="Arial" w:cs="Arial"/>
                <w:color w:val="000000"/>
                <w:sz w:val="20"/>
                <w:szCs w:val="20"/>
              </w:rPr>
            </w:pPr>
            <w:r>
              <w:rPr>
                <w:rFonts w:ascii="Arial" w:hAnsi="Arial" w:cs="Arial"/>
                <w:color w:val="000000"/>
                <w:sz w:val="20"/>
                <w:szCs w:val="20"/>
              </w:rPr>
              <w:t>ND</w:t>
            </w:r>
          </w:p>
        </w:tc>
        <w:tc>
          <w:tcPr>
            <w:tcW w:w="680" w:type="dxa"/>
            <w:tcBorders>
              <w:top w:val="nil"/>
              <w:left w:val="nil"/>
              <w:bottom w:val="single" w:sz="4" w:space="0" w:color="auto"/>
              <w:right w:val="single" w:sz="4" w:space="0" w:color="auto"/>
            </w:tcBorders>
            <w:vAlign w:val="center"/>
          </w:tcPr>
          <w:p w:rsidR="00943C6F" w:rsidRPr="006553F7" w:rsidRDefault="00943C6F" w:rsidP="002D7597">
            <w:pPr>
              <w:tabs>
                <w:tab w:val="left" w:pos="96"/>
              </w:tabs>
              <w:spacing w:after="0" w:line="240" w:lineRule="auto"/>
              <w:ind w:left="-108" w:right="-58"/>
              <w:jc w:val="center"/>
              <w:rPr>
                <w:rFonts w:ascii="Arial" w:hAnsi="Arial" w:cs="Arial"/>
                <w:color w:val="000000"/>
                <w:sz w:val="20"/>
                <w:szCs w:val="20"/>
              </w:rPr>
            </w:pPr>
            <w:r w:rsidRPr="006553F7">
              <w:rPr>
                <w:rFonts w:ascii="Arial" w:hAnsi="Arial" w:cs="Arial"/>
                <w:color w:val="000000"/>
                <w:sz w:val="20"/>
                <w:szCs w:val="20"/>
              </w:rPr>
              <w:t>3.94</w:t>
            </w:r>
          </w:p>
        </w:tc>
        <w:tc>
          <w:tcPr>
            <w:tcW w:w="760" w:type="dxa"/>
            <w:gridSpan w:val="2"/>
            <w:tcBorders>
              <w:top w:val="nil"/>
              <w:left w:val="nil"/>
              <w:bottom w:val="single" w:sz="4" w:space="0" w:color="auto"/>
              <w:right w:val="single" w:sz="4" w:space="0" w:color="auto"/>
            </w:tcBorders>
            <w:vAlign w:val="center"/>
          </w:tcPr>
          <w:p w:rsidR="00943C6F" w:rsidRPr="00A20D4E" w:rsidRDefault="00943C6F" w:rsidP="006553F7">
            <w:pPr>
              <w:spacing w:after="0" w:line="240" w:lineRule="auto"/>
              <w:jc w:val="center"/>
              <w:rPr>
                <w:rFonts w:ascii="Arial" w:hAnsi="Arial" w:cs="Arial"/>
                <w:color w:val="000000"/>
                <w:sz w:val="20"/>
                <w:szCs w:val="20"/>
              </w:rPr>
            </w:pPr>
            <w:r>
              <w:rPr>
                <w:rFonts w:ascii="Arial" w:hAnsi="Arial" w:cs="Arial"/>
                <w:color w:val="000000"/>
                <w:sz w:val="20"/>
                <w:szCs w:val="20"/>
              </w:rPr>
              <w:t>2013</w:t>
            </w:r>
          </w:p>
        </w:tc>
        <w:tc>
          <w:tcPr>
            <w:tcW w:w="1080" w:type="dxa"/>
            <w:tcBorders>
              <w:top w:val="nil"/>
              <w:left w:val="nil"/>
              <w:bottom w:val="single" w:sz="4" w:space="0" w:color="auto"/>
              <w:right w:val="single" w:sz="4" w:space="0" w:color="auto"/>
            </w:tcBorders>
            <w:vAlign w:val="center"/>
          </w:tcPr>
          <w:p w:rsidR="00943C6F" w:rsidRPr="006553F7" w:rsidRDefault="00943C6F" w:rsidP="003D7120">
            <w:pPr>
              <w:spacing w:after="0" w:line="240" w:lineRule="auto"/>
              <w:jc w:val="center"/>
              <w:rPr>
                <w:rFonts w:ascii="Arial" w:hAnsi="Arial" w:cs="Arial"/>
                <w:color w:val="000000"/>
                <w:sz w:val="20"/>
                <w:szCs w:val="20"/>
              </w:rPr>
            </w:pPr>
            <w:r w:rsidRPr="006553F7">
              <w:rPr>
                <w:rFonts w:ascii="Arial" w:hAnsi="Arial" w:cs="Arial"/>
                <w:color w:val="000000"/>
                <w:sz w:val="20"/>
                <w:szCs w:val="20"/>
              </w:rPr>
              <w:t>No</w:t>
            </w:r>
          </w:p>
        </w:tc>
        <w:tc>
          <w:tcPr>
            <w:tcW w:w="1980" w:type="dxa"/>
            <w:tcBorders>
              <w:top w:val="nil"/>
              <w:left w:val="nil"/>
              <w:bottom w:val="single" w:sz="4" w:space="0" w:color="auto"/>
              <w:right w:val="single" w:sz="4" w:space="0" w:color="auto"/>
            </w:tcBorders>
            <w:vAlign w:val="center"/>
          </w:tcPr>
          <w:p w:rsidR="00943C6F" w:rsidRPr="00A20D4E" w:rsidRDefault="00943C6F" w:rsidP="003D7120">
            <w:pPr>
              <w:spacing w:after="0" w:line="240" w:lineRule="auto"/>
              <w:rPr>
                <w:rFonts w:ascii="Arial" w:hAnsi="Arial" w:cs="Arial"/>
                <w:color w:val="000000"/>
                <w:sz w:val="20"/>
                <w:szCs w:val="20"/>
              </w:rPr>
            </w:pPr>
            <w:r>
              <w:rPr>
                <w:rFonts w:ascii="Arial" w:hAnsi="Arial" w:cs="Arial"/>
                <w:color w:val="000000"/>
                <w:sz w:val="20"/>
                <w:szCs w:val="20"/>
              </w:rPr>
              <w:t>Byproduct of drinking water disinfection.</w:t>
            </w:r>
          </w:p>
        </w:tc>
      </w:tr>
      <w:tr w:rsidR="00943C6F" w:rsidRPr="00A20D4E" w:rsidTr="002D7597">
        <w:trPr>
          <w:cantSplit/>
          <w:trHeight w:val="810"/>
        </w:trPr>
        <w:tc>
          <w:tcPr>
            <w:tcW w:w="1958" w:type="dxa"/>
            <w:tcBorders>
              <w:top w:val="nil"/>
              <w:left w:val="single" w:sz="4" w:space="0" w:color="auto"/>
              <w:bottom w:val="single" w:sz="4" w:space="0" w:color="auto"/>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r w:rsidRPr="00A20D4E">
              <w:rPr>
                <w:rFonts w:ascii="Arial" w:hAnsi="Arial" w:cs="Arial"/>
                <w:color w:val="000000"/>
                <w:sz w:val="20"/>
                <w:szCs w:val="20"/>
              </w:rPr>
              <w:t>Chlorine (as Cl2) (ppm)</w:t>
            </w:r>
          </w:p>
        </w:tc>
        <w:tc>
          <w:tcPr>
            <w:tcW w:w="1205" w:type="dxa"/>
            <w:gridSpan w:val="2"/>
            <w:tcBorders>
              <w:top w:val="nil"/>
              <w:left w:val="nil"/>
              <w:bottom w:val="single" w:sz="4" w:space="0" w:color="auto"/>
              <w:right w:val="single" w:sz="4" w:space="0" w:color="auto"/>
            </w:tcBorders>
            <w:vAlign w:val="center"/>
          </w:tcPr>
          <w:p w:rsidR="00943C6F" w:rsidRPr="00A20D4E" w:rsidRDefault="00943C6F" w:rsidP="00A20D4E">
            <w:pPr>
              <w:spacing w:after="0" w:line="240" w:lineRule="auto"/>
              <w:jc w:val="center"/>
              <w:rPr>
                <w:rFonts w:ascii="Arial" w:hAnsi="Arial" w:cs="Arial"/>
                <w:color w:val="000000"/>
                <w:sz w:val="20"/>
                <w:szCs w:val="20"/>
              </w:rPr>
            </w:pPr>
            <w:r w:rsidRPr="00A20D4E">
              <w:rPr>
                <w:rFonts w:ascii="Arial" w:hAnsi="Arial" w:cs="Arial"/>
                <w:color w:val="000000"/>
                <w:sz w:val="20"/>
                <w:szCs w:val="20"/>
              </w:rPr>
              <w:t>4</w:t>
            </w:r>
          </w:p>
        </w:tc>
        <w:tc>
          <w:tcPr>
            <w:tcW w:w="705" w:type="dxa"/>
            <w:tcBorders>
              <w:top w:val="single" w:sz="4" w:space="0" w:color="auto"/>
              <w:left w:val="nil"/>
              <w:bottom w:val="single" w:sz="4" w:space="0" w:color="auto"/>
              <w:right w:val="single" w:sz="4" w:space="0" w:color="auto"/>
            </w:tcBorders>
            <w:shd w:val="clear" w:color="000000" w:fill="C6D9F1"/>
            <w:vAlign w:val="center"/>
          </w:tcPr>
          <w:p w:rsidR="00943C6F" w:rsidRPr="00A20D4E"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NA</w:t>
            </w:r>
          </w:p>
        </w:tc>
        <w:tc>
          <w:tcPr>
            <w:tcW w:w="812" w:type="dxa"/>
            <w:tcBorders>
              <w:top w:val="single" w:sz="4" w:space="0" w:color="auto"/>
              <w:left w:val="nil"/>
              <w:bottom w:val="single" w:sz="4" w:space="0" w:color="auto"/>
              <w:right w:val="single" w:sz="4" w:space="0" w:color="auto"/>
            </w:tcBorders>
            <w:shd w:val="clear" w:color="000000" w:fill="C6D9F1"/>
            <w:vAlign w:val="center"/>
          </w:tcPr>
          <w:p w:rsidR="00943C6F" w:rsidRPr="00C01A3C" w:rsidRDefault="00943C6F" w:rsidP="006553F7">
            <w:pPr>
              <w:spacing w:after="0" w:line="240" w:lineRule="auto"/>
              <w:jc w:val="center"/>
              <w:rPr>
                <w:rFonts w:ascii="Arial" w:hAnsi="Arial" w:cs="Arial"/>
                <w:color w:val="000000"/>
                <w:sz w:val="20"/>
                <w:szCs w:val="20"/>
              </w:rPr>
            </w:pPr>
            <w:r>
              <w:rPr>
                <w:rFonts w:ascii="Arial" w:hAnsi="Arial" w:cs="Arial"/>
                <w:color w:val="000000"/>
                <w:sz w:val="20"/>
                <w:szCs w:val="20"/>
              </w:rPr>
              <w:t>0.59</w:t>
            </w:r>
          </w:p>
        </w:tc>
        <w:tc>
          <w:tcPr>
            <w:tcW w:w="810" w:type="dxa"/>
            <w:gridSpan w:val="2"/>
            <w:tcBorders>
              <w:top w:val="nil"/>
              <w:left w:val="nil"/>
              <w:bottom w:val="single" w:sz="4" w:space="0" w:color="auto"/>
              <w:right w:val="single" w:sz="4" w:space="0" w:color="auto"/>
            </w:tcBorders>
            <w:noWrap/>
            <w:vAlign w:val="center"/>
          </w:tcPr>
          <w:p w:rsidR="00943C6F" w:rsidRPr="00A20D4E" w:rsidRDefault="00943C6F" w:rsidP="006553F7">
            <w:pPr>
              <w:spacing w:after="0" w:line="240" w:lineRule="auto"/>
              <w:jc w:val="center"/>
              <w:rPr>
                <w:rFonts w:ascii="Arial" w:hAnsi="Arial" w:cs="Arial"/>
                <w:color w:val="000000"/>
                <w:sz w:val="20"/>
                <w:szCs w:val="20"/>
              </w:rPr>
            </w:pPr>
            <w:r w:rsidRPr="00A20D4E">
              <w:rPr>
                <w:rFonts w:ascii="Arial" w:hAnsi="Arial" w:cs="Arial"/>
                <w:color w:val="000000"/>
                <w:sz w:val="20"/>
                <w:szCs w:val="20"/>
              </w:rPr>
              <w:t>0.</w:t>
            </w:r>
            <w:r>
              <w:rPr>
                <w:rFonts w:ascii="Arial" w:hAnsi="Arial" w:cs="Arial"/>
                <w:color w:val="000000"/>
                <w:sz w:val="20"/>
                <w:szCs w:val="20"/>
              </w:rPr>
              <w:t>02</w:t>
            </w:r>
          </w:p>
        </w:tc>
        <w:tc>
          <w:tcPr>
            <w:tcW w:w="680" w:type="dxa"/>
            <w:tcBorders>
              <w:top w:val="nil"/>
              <w:left w:val="nil"/>
              <w:bottom w:val="single" w:sz="4" w:space="0" w:color="auto"/>
              <w:right w:val="single" w:sz="4" w:space="0" w:color="auto"/>
            </w:tcBorders>
            <w:vAlign w:val="center"/>
          </w:tcPr>
          <w:p w:rsidR="00943C6F" w:rsidRPr="007030CF" w:rsidRDefault="00943C6F" w:rsidP="00A20D4E">
            <w:pPr>
              <w:spacing w:after="0" w:line="240" w:lineRule="auto"/>
              <w:jc w:val="center"/>
              <w:rPr>
                <w:rFonts w:ascii="Arial" w:hAnsi="Arial" w:cs="Arial"/>
                <w:sz w:val="20"/>
                <w:szCs w:val="20"/>
              </w:rPr>
            </w:pPr>
            <w:r>
              <w:rPr>
                <w:rFonts w:ascii="Arial" w:hAnsi="Arial" w:cs="Arial"/>
                <w:sz w:val="20"/>
                <w:szCs w:val="20"/>
              </w:rPr>
              <w:t>1.52</w:t>
            </w:r>
          </w:p>
        </w:tc>
        <w:tc>
          <w:tcPr>
            <w:tcW w:w="760" w:type="dxa"/>
            <w:gridSpan w:val="2"/>
            <w:tcBorders>
              <w:top w:val="nil"/>
              <w:left w:val="nil"/>
              <w:bottom w:val="single" w:sz="4" w:space="0" w:color="auto"/>
              <w:right w:val="single" w:sz="4" w:space="0" w:color="auto"/>
            </w:tcBorders>
            <w:vAlign w:val="center"/>
          </w:tcPr>
          <w:p w:rsidR="00943C6F" w:rsidRPr="00A20D4E" w:rsidRDefault="00943C6F" w:rsidP="006553F7">
            <w:pPr>
              <w:spacing w:after="0" w:line="240" w:lineRule="auto"/>
              <w:jc w:val="center"/>
              <w:rPr>
                <w:rFonts w:ascii="Arial" w:hAnsi="Arial" w:cs="Arial"/>
                <w:color w:val="000000"/>
                <w:sz w:val="20"/>
                <w:szCs w:val="20"/>
              </w:rPr>
            </w:pPr>
            <w:r>
              <w:rPr>
                <w:rFonts w:ascii="Arial" w:hAnsi="Arial" w:cs="Arial"/>
                <w:color w:val="000000"/>
                <w:sz w:val="20"/>
                <w:szCs w:val="20"/>
              </w:rPr>
              <w:t>2013</w:t>
            </w:r>
          </w:p>
        </w:tc>
        <w:tc>
          <w:tcPr>
            <w:tcW w:w="1080" w:type="dxa"/>
            <w:tcBorders>
              <w:top w:val="nil"/>
              <w:left w:val="nil"/>
              <w:bottom w:val="single" w:sz="4" w:space="0" w:color="auto"/>
              <w:right w:val="single" w:sz="4" w:space="0" w:color="auto"/>
            </w:tcBorders>
            <w:vAlign w:val="center"/>
          </w:tcPr>
          <w:p w:rsidR="00943C6F" w:rsidRPr="007030CF" w:rsidRDefault="00943C6F" w:rsidP="006553F7">
            <w:pPr>
              <w:spacing w:after="0" w:line="240" w:lineRule="auto"/>
              <w:jc w:val="center"/>
              <w:rPr>
                <w:rFonts w:ascii="Arial" w:hAnsi="Arial" w:cs="Arial"/>
                <w:sz w:val="20"/>
                <w:szCs w:val="20"/>
              </w:rPr>
            </w:pPr>
            <w:r w:rsidRPr="007030CF">
              <w:rPr>
                <w:rFonts w:ascii="Arial" w:hAnsi="Arial" w:cs="Arial"/>
                <w:sz w:val="20"/>
                <w:szCs w:val="20"/>
              </w:rPr>
              <w:t>No</w:t>
            </w:r>
            <w:r w:rsidRPr="006553F7">
              <w:rPr>
                <w:rFonts w:ascii="Arial" w:hAnsi="Arial" w:cs="Arial"/>
                <w:sz w:val="12"/>
                <w:szCs w:val="20"/>
              </w:rPr>
              <w:t>(2)</w:t>
            </w:r>
          </w:p>
        </w:tc>
        <w:tc>
          <w:tcPr>
            <w:tcW w:w="1980" w:type="dxa"/>
            <w:tcBorders>
              <w:top w:val="nil"/>
              <w:left w:val="nil"/>
              <w:bottom w:val="single" w:sz="4" w:space="0" w:color="auto"/>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r w:rsidRPr="00A20D4E">
              <w:rPr>
                <w:rFonts w:ascii="Arial" w:hAnsi="Arial" w:cs="Arial"/>
                <w:color w:val="000000"/>
                <w:sz w:val="20"/>
                <w:szCs w:val="20"/>
              </w:rPr>
              <w:t>Water additive used to control microbes.</w:t>
            </w:r>
          </w:p>
        </w:tc>
      </w:tr>
      <w:tr w:rsidR="00943C6F" w:rsidRPr="00A20D4E" w:rsidTr="002D7597">
        <w:trPr>
          <w:cantSplit/>
          <w:trHeight w:val="540"/>
        </w:trPr>
        <w:tc>
          <w:tcPr>
            <w:tcW w:w="1958" w:type="dxa"/>
            <w:tcBorders>
              <w:top w:val="nil"/>
              <w:left w:val="single" w:sz="4" w:space="0" w:color="auto"/>
              <w:bottom w:val="single" w:sz="4" w:space="0" w:color="auto"/>
              <w:right w:val="single" w:sz="4" w:space="0" w:color="auto"/>
            </w:tcBorders>
            <w:vAlign w:val="center"/>
          </w:tcPr>
          <w:p w:rsidR="00943C6F" w:rsidRPr="007E6B93" w:rsidRDefault="00943C6F" w:rsidP="00465E60">
            <w:pPr>
              <w:spacing w:after="0" w:line="240" w:lineRule="auto"/>
              <w:rPr>
                <w:rFonts w:ascii="Arial" w:hAnsi="Arial" w:cs="Arial"/>
                <w:bCs/>
                <w:color w:val="000000"/>
              </w:rPr>
            </w:pPr>
            <w:r w:rsidRPr="007E6B93">
              <w:rPr>
                <w:rFonts w:ascii="Arial" w:hAnsi="Arial" w:cs="Arial"/>
                <w:color w:val="000000"/>
                <w:sz w:val="20"/>
                <w:szCs w:val="20"/>
              </w:rPr>
              <w:t>TTHM (total trihalomethanes) (ppb)</w:t>
            </w:r>
          </w:p>
        </w:tc>
        <w:tc>
          <w:tcPr>
            <w:tcW w:w="1205" w:type="dxa"/>
            <w:gridSpan w:val="2"/>
            <w:tcBorders>
              <w:top w:val="nil"/>
              <w:left w:val="nil"/>
              <w:bottom w:val="single" w:sz="4" w:space="0" w:color="auto"/>
              <w:right w:val="single" w:sz="4" w:space="0" w:color="auto"/>
            </w:tcBorders>
            <w:vAlign w:val="center"/>
          </w:tcPr>
          <w:p w:rsidR="00943C6F" w:rsidRPr="00A20D4E" w:rsidRDefault="00943C6F" w:rsidP="00A20D4E">
            <w:pPr>
              <w:spacing w:after="0" w:line="240" w:lineRule="auto"/>
              <w:jc w:val="center"/>
              <w:rPr>
                <w:rFonts w:ascii="Arial" w:hAnsi="Arial" w:cs="Arial"/>
                <w:color w:val="000000"/>
                <w:sz w:val="20"/>
                <w:szCs w:val="20"/>
              </w:rPr>
            </w:pPr>
            <w:r w:rsidRPr="00A20D4E">
              <w:rPr>
                <w:rFonts w:ascii="Arial" w:hAnsi="Arial" w:cs="Arial"/>
                <w:color w:val="000000"/>
                <w:sz w:val="20"/>
                <w:szCs w:val="20"/>
              </w:rPr>
              <w:t>zero</w:t>
            </w:r>
          </w:p>
        </w:tc>
        <w:tc>
          <w:tcPr>
            <w:tcW w:w="705" w:type="dxa"/>
            <w:tcBorders>
              <w:top w:val="single" w:sz="4" w:space="0" w:color="auto"/>
              <w:left w:val="nil"/>
              <w:bottom w:val="single" w:sz="4" w:space="0" w:color="000000"/>
              <w:right w:val="single" w:sz="4" w:space="0" w:color="auto"/>
            </w:tcBorders>
            <w:shd w:val="clear" w:color="000000" w:fill="C6D9F1"/>
            <w:vAlign w:val="center"/>
          </w:tcPr>
          <w:p w:rsidR="00943C6F" w:rsidRPr="00A20D4E" w:rsidRDefault="00943C6F" w:rsidP="00A20D4E">
            <w:pPr>
              <w:spacing w:after="0" w:line="240" w:lineRule="auto"/>
              <w:jc w:val="center"/>
              <w:rPr>
                <w:rFonts w:ascii="Arial" w:hAnsi="Arial" w:cs="Arial"/>
                <w:color w:val="000000"/>
                <w:sz w:val="20"/>
                <w:szCs w:val="20"/>
              </w:rPr>
            </w:pPr>
            <w:r w:rsidRPr="00A20D4E">
              <w:rPr>
                <w:rFonts w:ascii="Arial" w:hAnsi="Arial" w:cs="Arial"/>
                <w:color w:val="000000"/>
                <w:sz w:val="20"/>
                <w:szCs w:val="20"/>
              </w:rPr>
              <w:t>30</w:t>
            </w:r>
          </w:p>
        </w:tc>
        <w:tc>
          <w:tcPr>
            <w:tcW w:w="812" w:type="dxa"/>
            <w:tcBorders>
              <w:top w:val="single" w:sz="4" w:space="0" w:color="auto"/>
              <w:left w:val="nil"/>
              <w:bottom w:val="single" w:sz="4" w:space="0" w:color="000000"/>
              <w:right w:val="single" w:sz="4" w:space="0" w:color="auto"/>
            </w:tcBorders>
            <w:shd w:val="clear" w:color="000000" w:fill="C6D9F1"/>
            <w:vAlign w:val="center"/>
          </w:tcPr>
          <w:p w:rsidR="00943C6F" w:rsidRPr="00A20D4E"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810" w:type="dxa"/>
            <w:gridSpan w:val="2"/>
            <w:tcBorders>
              <w:top w:val="nil"/>
              <w:left w:val="nil"/>
              <w:bottom w:val="single" w:sz="4" w:space="0" w:color="auto"/>
              <w:right w:val="single" w:sz="4" w:space="0" w:color="auto"/>
            </w:tcBorders>
            <w:vAlign w:val="center"/>
          </w:tcPr>
          <w:p w:rsidR="00943C6F" w:rsidRPr="00A20D4E"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ND</w:t>
            </w:r>
          </w:p>
        </w:tc>
        <w:tc>
          <w:tcPr>
            <w:tcW w:w="680" w:type="dxa"/>
            <w:tcBorders>
              <w:top w:val="nil"/>
              <w:left w:val="nil"/>
              <w:bottom w:val="single" w:sz="4" w:space="0" w:color="auto"/>
              <w:right w:val="single" w:sz="4" w:space="0" w:color="auto"/>
            </w:tcBorders>
            <w:vAlign w:val="center"/>
          </w:tcPr>
          <w:p w:rsidR="00943C6F" w:rsidRPr="00A20D4E"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760" w:type="dxa"/>
            <w:gridSpan w:val="2"/>
            <w:tcBorders>
              <w:top w:val="nil"/>
              <w:left w:val="nil"/>
              <w:bottom w:val="single" w:sz="4" w:space="0" w:color="auto"/>
              <w:right w:val="single" w:sz="4" w:space="0" w:color="auto"/>
            </w:tcBorders>
            <w:vAlign w:val="center"/>
          </w:tcPr>
          <w:p w:rsidR="00943C6F" w:rsidRPr="00A20D4E" w:rsidRDefault="00943C6F" w:rsidP="006553F7">
            <w:pPr>
              <w:spacing w:after="0" w:line="240" w:lineRule="auto"/>
              <w:jc w:val="center"/>
              <w:rPr>
                <w:rFonts w:ascii="Arial" w:hAnsi="Arial" w:cs="Arial"/>
                <w:color w:val="000000"/>
                <w:sz w:val="20"/>
                <w:szCs w:val="20"/>
              </w:rPr>
            </w:pPr>
            <w:r w:rsidRPr="00A20D4E">
              <w:rPr>
                <w:rFonts w:ascii="Arial" w:hAnsi="Arial" w:cs="Arial"/>
                <w:color w:val="000000"/>
                <w:sz w:val="20"/>
                <w:szCs w:val="20"/>
              </w:rPr>
              <w:t>201</w:t>
            </w:r>
            <w:r>
              <w:rPr>
                <w:rFonts w:ascii="Arial" w:hAnsi="Arial" w:cs="Arial"/>
                <w:color w:val="000000"/>
                <w:sz w:val="20"/>
                <w:szCs w:val="20"/>
              </w:rPr>
              <w:t>3</w:t>
            </w:r>
          </w:p>
        </w:tc>
        <w:tc>
          <w:tcPr>
            <w:tcW w:w="1080" w:type="dxa"/>
            <w:tcBorders>
              <w:top w:val="nil"/>
              <w:left w:val="nil"/>
              <w:bottom w:val="single" w:sz="4" w:space="0" w:color="auto"/>
              <w:right w:val="single" w:sz="4" w:space="0" w:color="auto"/>
            </w:tcBorders>
            <w:vAlign w:val="center"/>
          </w:tcPr>
          <w:p w:rsidR="00943C6F" w:rsidRPr="00A20D4E" w:rsidRDefault="00943C6F" w:rsidP="00A20D4E">
            <w:pPr>
              <w:spacing w:after="0" w:line="240" w:lineRule="auto"/>
              <w:jc w:val="center"/>
              <w:rPr>
                <w:rFonts w:ascii="Arial" w:hAnsi="Arial" w:cs="Arial"/>
                <w:color w:val="000000"/>
                <w:sz w:val="20"/>
                <w:szCs w:val="20"/>
              </w:rPr>
            </w:pPr>
            <w:r w:rsidRPr="00A20D4E">
              <w:rPr>
                <w:rFonts w:ascii="Arial" w:hAnsi="Arial" w:cs="Arial"/>
                <w:color w:val="000000"/>
                <w:sz w:val="20"/>
                <w:szCs w:val="20"/>
              </w:rPr>
              <w:t>No</w:t>
            </w:r>
          </w:p>
        </w:tc>
        <w:tc>
          <w:tcPr>
            <w:tcW w:w="1980" w:type="dxa"/>
            <w:tcBorders>
              <w:top w:val="nil"/>
              <w:left w:val="nil"/>
              <w:bottom w:val="single" w:sz="4" w:space="0" w:color="auto"/>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r w:rsidRPr="00A20D4E">
              <w:rPr>
                <w:rFonts w:ascii="Arial" w:hAnsi="Arial" w:cs="Arial"/>
                <w:color w:val="000000"/>
                <w:sz w:val="20"/>
                <w:szCs w:val="20"/>
              </w:rPr>
              <w:t>By-product of drinking water disinfection.</w:t>
            </w:r>
          </w:p>
        </w:tc>
      </w:tr>
      <w:tr w:rsidR="000E368C" w:rsidRPr="00A20D4E" w:rsidTr="002D7597">
        <w:trPr>
          <w:cantSplit/>
          <w:trHeight w:val="350"/>
        </w:trPr>
        <w:tc>
          <w:tcPr>
            <w:tcW w:w="9990" w:type="dxa"/>
            <w:gridSpan w:val="12"/>
            <w:tcBorders>
              <w:top w:val="single" w:sz="4" w:space="0" w:color="auto"/>
              <w:left w:val="single" w:sz="4" w:space="0" w:color="auto"/>
              <w:bottom w:val="single" w:sz="4" w:space="0" w:color="auto"/>
              <w:right w:val="single" w:sz="4" w:space="0" w:color="auto"/>
            </w:tcBorders>
            <w:vAlign w:val="center"/>
          </w:tcPr>
          <w:p w:rsidR="000E368C" w:rsidRPr="00A20D4E" w:rsidRDefault="000E368C">
            <w:pPr>
              <w:spacing w:after="0" w:line="240" w:lineRule="auto"/>
            </w:pPr>
            <w:r>
              <w:rPr>
                <w:rFonts w:ascii="Arial" w:hAnsi="Arial" w:cs="Arial"/>
                <w:b/>
                <w:bCs/>
                <w:color w:val="000000"/>
                <w:sz w:val="20"/>
                <w:szCs w:val="20"/>
              </w:rPr>
              <w:t>Microorganism</w:t>
            </w:r>
            <w:r w:rsidRPr="00CF6CC5">
              <w:rPr>
                <w:rFonts w:ascii="Arial" w:hAnsi="Arial" w:cs="Arial"/>
                <w:b/>
                <w:bCs/>
                <w:color w:val="000000"/>
                <w:sz w:val="20"/>
                <w:szCs w:val="20"/>
              </w:rPr>
              <w:t xml:space="preserve"> Contaminants</w:t>
            </w:r>
          </w:p>
        </w:tc>
      </w:tr>
      <w:tr w:rsidR="00943C6F" w:rsidRPr="00A20D4E" w:rsidTr="002D7597">
        <w:trPr>
          <w:cantSplit/>
          <w:trHeight w:val="1250"/>
        </w:trPr>
        <w:tc>
          <w:tcPr>
            <w:tcW w:w="1958" w:type="dxa"/>
            <w:tcBorders>
              <w:top w:val="nil"/>
              <w:left w:val="single" w:sz="4" w:space="0" w:color="auto"/>
              <w:bottom w:val="single" w:sz="4" w:space="0" w:color="auto"/>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r w:rsidRPr="00567795">
              <w:rPr>
                <w:rFonts w:ascii="Arial" w:hAnsi="Arial" w:cs="Arial"/>
                <w:color w:val="000000"/>
                <w:sz w:val="20"/>
                <w:szCs w:val="20"/>
              </w:rPr>
              <w:lastRenderedPageBreak/>
              <w:t>Turbidity (NTU)</w:t>
            </w:r>
          </w:p>
        </w:tc>
        <w:tc>
          <w:tcPr>
            <w:tcW w:w="1205" w:type="dxa"/>
            <w:gridSpan w:val="2"/>
            <w:tcBorders>
              <w:top w:val="nil"/>
              <w:left w:val="nil"/>
              <w:bottom w:val="single" w:sz="4" w:space="0" w:color="auto"/>
              <w:right w:val="single" w:sz="4" w:space="0" w:color="auto"/>
            </w:tcBorders>
            <w:vAlign w:val="center"/>
          </w:tcPr>
          <w:p w:rsidR="00943C6F" w:rsidRPr="00A20D4E" w:rsidRDefault="00943C6F" w:rsidP="00A20D4E">
            <w:pPr>
              <w:spacing w:after="0" w:line="240" w:lineRule="auto"/>
              <w:jc w:val="center"/>
              <w:rPr>
                <w:rFonts w:ascii="Arial" w:hAnsi="Arial" w:cs="Arial"/>
                <w:color w:val="000000"/>
                <w:sz w:val="20"/>
                <w:szCs w:val="20"/>
              </w:rPr>
            </w:pPr>
            <w:r w:rsidRPr="00A20D4E">
              <w:rPr>
                <w:rFonts w:ascii="Arial" w:hAnsi="Arial" w:cs="Arial"/>
                <w:color w:val="000000"/>
                <w:sz w:val="20"/>
                <w:szCs w:val="20"/>
              </w:rPr>
              <w:t>NA</w:t>
            </w:r>
          </w:p>
        </w:tc>
        <w:tc>
          <w:tcPr>
            <w:tcW w:w="705" w:type="dxa"/>
            <w:tcBorders>
              <w:top w:val="nil"/>
              <w:left w:val="nil"/>
              <w:bottom w:val="single" w:sz="4" w:space="0" w:color="auto"/>
              <w:right w:val="single" w:sz="4" w:space="0" w:color="auto"/>
            </w:tcBorders>
            <w:shd w:val="clear" w:color="auto" w:fill="C6D9F1"/>
            <w:vAlign w:val="center"/>
          </w:tcPr>
          <w:p w:rsidR="00943C6F" w:rsidRPr="00A20D4E"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w:t>
            </w:r>
          </w:p>
        </w:tc>
        <w:tc>
          <w:tcPr>
            <w:tcW w:w="812" w:type="dxa"/>
            <w:tcBorders>
              <w:top w:val="nil"/>
              <w:left w:val="nil"/>
              <w:bottom w:val="single" w:sz="4" w:space="0" w:color="auto"/>
              <w:right w:val="single" w:sz="4" w:space="0" w:color="auto"/>
            </w:tcBorders>
            <w:shd w:val="clear" w:color="auto" w:fill="C6D9F1"/>
            <w:vAlign w:val="center"/>
          </w:tcPr>
          <w:p w:rsidR="00943C6F"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810" w:type="dxa"/>
            <w:gridSpan w:val="2"/>
            <w:tcBorders>
              <w:top w:val="nil"/>
              <w:left w:val="nil"/>
              <w:bottom w:val="single" w:sz="4" w:space="0" w:color="auto"/>
              <w:right w:val="single" w:sz="4" w:space="0" w:color="auto"/>
            </w:tcBorders>
            <w:vAlign w:val="center"/>
          </w:tcPr>
          <w:p w:rsidR="00943C6F"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0.07</w:t>
            </w:r>
          </w:p>
        </w:tc>
        <w:tc>
          <w:tcPr>
            <w:tcW w:w="680" w:type="dxa"/>
            <w:tcBorders>
              <w:top w:val="nil"/>
              <w:left w:val="nil"/>
              <w:bottom w:val="single" w:sz="4" w:space="0" w:color="auto"/>
              <w:right w:val="single" w:sz="4" w:space="0" w:color="auto"/>
            </w:tcBorders>
            <w:vAlign w:val="center"/>
          </w:tcPr>
          <w:p w:rsidR="00943C6F"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0.14</w:t>
            </w:r>
          </w:p>
        </w:tc>
        <w:tc>
          <w:tcPr>
            <w:tcW w:w="760" w:type="dxa"/>
            <w:gridSpan w:val="2"/>
            <w:tcBorders>
              <w:top w:val="nil"/>
              <w:left w:val="nil"/>
              <w:bottom w:val="single" w:sz="4" w:space="0" w:color="auto"/>
              <w:right w:val="single" w:sz="4" w:space="0" w:color="auto"/>
            </w:tcBorders>
            <w:vAlign w:val="center"/>
          </w:tcPr>
          <w:p w:rsidR="00943C6F" w:rsidRPr="00A20D4E" w:rsidRDefault="00943C6F" w:rsidP="006553F7">
            <w:pPr>
              <w:spacing w:after="0" w:line="240" w:lineRule="auto"/>
              <w:jc w:val="center"/>
              <w:rPr>
                <w:rFonts w:ascii="Arial" w:hAnsi="Arial" w:cs="Arial"/>
                <w:color w:val="000000"/>
                <w:sz w:val="20"/>
                <w:szCs w:val="20"/>
              </w:rPr>
            </w:pPr>
            <w:r>
              <w:rPr>
                <w:rFonts w:ascii="Arial" w:hAnsi="Arial" w:cs="Arial"/>
                <w:color w:val="000000"/>
                <w:sz w:val="20"/>
                <w:szCs w:val="20"/>
              </w:rPr>
              <w:t>2013</w:t>
            </w:r>
          </w:p>
        </w:tc>
        <w:tc>
          <w:tcPr>
            <w:tcW w:w="1080" w:type="dxa"/>
            <w:tcBorders>
              <w:top w:val="nil"/>
              <w:left w:val="nil"/>
              <w:bottom w:val="single" w:sz="4" w:space="0" w:color="auto"/>
              <w:right w:val="single" w:sz="4" w:space="0" w:color="auto"/>
            </w:tcBorders>
            <w:vAlign w:val="center"/>
          </w:tcPr>
          <w:p w:rsidR="00943C6F" w:rsidRPr="00A20D4E" w:rsidRDefault="00943C6F" w:rsidP="00A20D4E">
            <w:pPr>
              <w:spacing w:after="0" w:line="240" w:lineRule="auto"/>
              <w:jc w:val="center"/>
              <w:rPr>
                <w:rFonts w:ascii="Arial" w:hAnsi="Arial" w:cs="Arial"/>
                <w:color w:val="000000"/>
                <w:sz w:val="20"/>
                <w:szCs w:val="20"/>
              </w:rPr>
            </w:pPr>
            <w:r>
              <w:rPr>
                <w:rFonts w:ascii="Arial" w:hAnsi="Arial" w:cs="Arial"/>
                <w:color w:val="000000"/>
                <w:sz w:val="20"/>
                <w:szCs w:val="20"/>
              </w:rPr>
              <w:t>No</w:t>
            </w:r>
          </w:p>
        </w:tc>
        <w:tc>
          <w:tcPr>
            <w:tcW w:w="1980" w:type="dxa"/>
            <w:tcBorders>
              <w:top w:val="single" w:sz="4" w:space="0" w:color="auto"/>
              <w:left w:val="nil"/>
              <w:bottom w:val="single" w:sz="4" w:space="0" w:color="auto"/>
              <w:right w:val="single" w:sz="4" w:space="0" w:color="auto"/>
            </w:tcBorders>
            <w:vAlign w:val="center"/>
          </w:tcPr>
          <w:p w:rsidR="00943C6F" w:rsidRPr="00A20D4E" w:rsidRDefault="00943C6F" w:rsidP="00A20D4E">
            <w:pPr>
              <w:spacing w:after="0" w:line="240" w:lineRule="auto"/>
              <w:rPr>
                <w:rFonts w:ascii="Arial" w:hAnsi="Arial" w:cs="Arial"/>
                <w:color w:val="000000"/>
                <w:sz w:val="20"/>
                <w:szCs w:val="20"/>
              </w:rPr>
            </w:pPr>
            <w:r w:rsidRPr="00A535FA">
              <w:rPr>
                <w:rFonts w:ascii="Arial" w:hAnsi="Arial" w:cs="Arial"/>
                <w:color w:val="151515"/>
                <w:sz w:val="20"/>
                <w:szCs w:val="20"/>
              </w:rPr>
              <w:t>Turbidity is a measure of the cloudiness of water. It is used to indicate water quality and filtration effectiveness</w:t>
            </w:r>
            <w:r>
              <w:rPr>
                <w:rFonts w:ascii="Arial" w:hAnsi="Arial" w:cs="Arial"/>
                <w:color w:val="151515"/>
                <w:sz w:val="20"/>
                <w:szCs w:val="20"/>
              </w:rPr>
              <w:t>.</w:t>
            </w:r>
          </w:p>
        </w:tc>
      </w:tr>
      <w:tr w:rsidR="000E368C" w:rsidRPr="00A20D4E" w:rsidTr="002D7597">
        <w:trPr>
          <w:cantSplit/>
          <w:trHeight w:val="287"/>
        </w:trPr>
        <w:tc>
          <w:tcPr>
            <w:tcW w:w="9990" w:type="dxa"/>
            <w:gridSpan w:val="12"/>
            <w:tcBorders>
              <w:top w:val="single" w:sz="4" w:space="0" w:color="auto"/>
              <w:left w:val="single" w:sz="4" w:space="0" w:color="auto"/>
              <w:bottom w:val="single" w:sz="4" w:space="0" w:color="auto"/>
              <w:right w:val="single" w:sz="4" w:space="0" w:color="auto"/>
            </w:tcBorders>
            <w:vAlign w:val="center"/>
          </w:tcPr>
          <w:p w:rsidR="000E368C" w:rsidRPr="00287931" w:rsidRDefault="000E368C" w:rsidP="007F00AE">
            <w:pPr>
              <w:spacing w:after="0" w:line="240" w:lineRule="auto"/>
              <w:rPr>
                <w:rFonts w:ascii="Arial" w:hAnsi="Arial" w:cs="Arial"/>
                <w:color w:val="000000"/>
                <w:sz w:val="20"/>
                <w:szCs w:val="20"/>
              </w:rPr>
            </w:pPr>
            <w:r w:rsidRPr="00CF6CC5">
              <w:rPr>
                <w:rFonts w:ascii="Arial" w:hAnsi="Arial" w:cs="Arial"/>
                <w:b/>
                <w:bCs/>
                <w:color w:val="000000"/>
                <w:sz w:val="20"/>
                <w:szCs w:val="20"/>
              </w:rPr>
              <w:t>Inorganic Contaminants</w:t>
            </w:r>
          </w:p>
        </w:tc>
      </w:tr>
      <w:tr w:rsidR="002D7597" w:rsidRPr="00A20D4E" w:rsidTr="002D7597">
        <w:trPr>
          <w:cantSplit/>
          <w:trHeight w:val="1151"/>
        </w:trPr>
        <w:tc>
          <w:tcPr>
            <w:tcW w:w="1958" w:type="dxa"/>
            <w:tcBorders>
              <w:top w:val="single" w:sz="4" w:space="0" w:color="auto"/>
              <w:left w:val="single" w:sz="4" w:space="0" w:color="auto"/>
              <w:bottom w:val="single" w:sz="4" w:space="0" w:color="auto"/>
              <w:right w:val="single" w:sz="4" w:space="0" w:color="auto"/>
            </w:tcBorders>
            <w:vAlign w:val="center"/>
          </w:tcPr>
          <w:p w:rsidR="002D7597" w:rsidRPr="00A20D4E" w:rsidRDefault="002D7597" w:rsidP="00482678">
            <w:pPr>
              <w:spacing w:after="0" w:line="240" w:lineRule="auto"/>
              <w:rPr>
                <w:rFonts w:ascii="Arial" w:hAnsi="Arial" w:cs="Arial"/>
                <w:color w:val="000000"/>
                <w:sz w:val="20"/>
                <w:szCs w:val="20"/>
              </w:rPr>
            </w:pPr>
            <w:r>
              <w:rPr>
                <w:rFonts w:ascii="Arial" w:hAnsi="Arial" w:cs="Arial"/>
                <w:color w:val="000000"/>
                <w:sz w:val="20"/>
                <w:szCs w:val="20"/>
              </w:rPr>
              <w:t xml:space="preserve">Nitrate </w:t>
            </w:r>
            <w:r w:rsidRPr="00385D8C">
              <w:rPr>
                <w:rFonts w:ascii="Arial" w:hAnsi="Arial" w:cs="Arial"/>
                <w:color w:val="000000"/>
                <w:sz w:val="20"/>
                <w:szCs w:val="20"/>
              </w:rPr>
              <w:t>[measured as Nitrogen</w:t>
            </w:r>
            <w:r>
              <w:rPr>
                <w:rFonts w:ascii="Arial" w:hAnsi="Arial" w:cs="Arial"/>
                <w:color w:val="000000"/>
                <w:sz w:val="20"/>
                <w:szCs w:val="20"/>
              </w:rPr>
              <w:t xml:space="preserve"> Total</w:t>
            </w:r>
            <w:r w:rsidRPr="00385D8C">
              <w:rPr>
                <w:rFonts w:ascii="Arial" w:hAnsi="Arial" w:cs="Arial"/>
                <w:color w:val="000000"/>
                <w:sz w:val="20"/>
                <w:szCs w:val="20"/>
              </w:rPr>
              <w:t>] (ppm)</w:t>
            </w:r>
            <w:r>
              <w:rPr>
                <w:rFonts w:ascii="Arial" w:hAnsi="Arial" w:cs="Arial"/>
                <w:color w:val="000000"/>
                <w:sz w:val="20"/>
                <w:szCs w:val="20"/>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rsidR="002D7597" w:rsidRPr="00CF6CC5" w:rsidRDefault="002D7597" w:rsidP="002D7597">
            <w:pPr>
              <w:spacing w:after="0" w:line="240" w:lineRule="auto"/>
              <w:jc w:val="center"/>
              <w:rPr>
                <w:rFonts w:ascii="Arial" w:hAnsi="Arial" w:cs="Arial"/>
                <w:b/>
                <w:bCs/>
                <w:color w:val="000000"/>
                <w:sz w:val="20"/>
                <w:szCs w:val="20"/>
              </w:rPr>
            </w:pPr>
            <w:r>
              <w:rPr>
                <w:rFonts w:ascii="Arial" w:hAnsi="Arial" w:cs="Arial"/>
                <w:color w:val="000000"/>
                <w:sz w:val="20"/>
                <w:szCs w:val="20"/>
              </w:rPr>
              <w:t>0.1</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2D7597" w:rsidRPr="00CF6CC5" w:rsidRDefault="002D7597" w:rsidP="002D7597">
            <w:pPr>
              <w:spacing w:after="0" w:line="240" w:lineRule="auto"/>
              <w:jc w:val="center"/>
              <w:rPr>
                <w:rFonts w:ascii="Arial" w:hAnsi="Arial" w:cs="Arial"/>
                <w:b/>
                <w:bCs/>
                <w:color w:val="000000"/>
                <w:sz w:val="20"/>
                <w:szCs w:val="20"/>
              </w:rPr>
            </w:pPr>
            <w:r>
              <w:rPr>
                <w:rFonts w:ascii="Arial" w:hAnsi="Arial" w:cs="Arial"/>
                <w:color w:val="000000"/>
                <w:sz w:val="20"/>
                <w:szCs w:val="20"/>
              </w:rPr>
              <w:t>10</w:t>
            </w:r>
          </w:p>
        </w:tc>
        <w:tc>
          <w:tcPr>
            <w:tcW w:w="812" w:type="dxa"/>
            <w:tcBorders>
              <w:top w:val="single" w:sz="4" w:space="0" w:color="auto"/>
              <w:left w:val="single" w:sz="4" w:space="0" w:color="auto"/>
              <w:bottom w:val="single" w:sz="4" w:space="0" w:color="auto"/>
              <w:right w:val="single" w:sz="4" w:space="0" w:color="auto"/>
            </w:tcBorders>
            <w:vAlign w:val="center"/>
          </w:tcPr>
          <w:p w:rsidR="002D7597" w:rsidRPr="002D7597" w:rsidRDefault="002D7597" w:rsidP="00364993">
            <w:pPr>
              <w:spacing w:after="0" w:line="240" w:lineRule="auto"/>
              <w:jc w:val="center"/>
              <w:rPr>
                <w:rFonts w:ascii="Arial" w:hAnsi="Arial" w:cs="Arial"/>
                <w:bCs/>
                <w:color w:val="000000"/>
                <w:sz w:val="20"/>
                <w:szCs w:val="20"/>
              </w:rPr>
            </w:pPr>
            <w:r w:rsidRPr="002D7597">
              <w:rPr>
                <w:rFonts w:ascii="Arial" w:hAnsi="Arial" w:cs="Arial"/>
                <w:bCs/>
                <w:color w:val="000000"/>
                <w:sz w:val="20"/>
                <w:szCs w:val="20"/>
              </w:rPr>
              <w:t>5.5</w:t>
            </w:r>
            <w:r w:rsidRPr="002D7597">
              <w:rPr>
                <w:rFonts w:ascii="Arial" w:hAnsi="Arial" w:cs="Arial"/>
                <w:bCs/>
                <w:color w:val="000000"/>
                <w:sz w:val="12"/>
                <w:szCs w:val="20"/>
              </w:rPr>
              <w:t>(</w:t>
            </w:r>
            <w:r w:rsidR="00364993">
              <w:rPr>
                <w:rFonts w:ascii="Arial" w:hAnsi="Arial" w:cs="Arial"/>
                <w:bCs/>
                <w:color w:val="000000"/>
                <w:sz w:val="12"/>
                <w:szCs w:val="20"/>
              </w:rPr>
              <w:t>2</w:t>
            </w:r>
            <w:r w:rsidRPr="002D7597">
              <w:rPr>
                <w:rFonts w:ascii="Arial" w:hAnsi="Arial" w:cs="Arial"/>
                <w:bCs/>
                <w:color w:val="000000"/>
                <w:sz w:val="12"/>
                <w:szCs w:val="20"/>
              </w:rPr>
              <w:t>)</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D7597" w:rsidRPr="002D7597" w:rsidRDefault="002D7597" w:rsidP="002D7597">
            <w:pPr>
              <w:spacing w:after="0" w:line="240" w:lineRule="auto"/>
              <w:jc w:val="center"/>
              <w:rPr>
                <w:rFonts w:ascii="Arial" w:hAnsi="Arial" w:cs="Arial"/>
                <w:bCs/>
                <w:color w:val="000000"/>
                <w:sz w:val="20"/>
                <w:szCs w:val="20"/>
              </w:rPr>
            </w:pPr>
            <w:r w:rsidRPr="002D7597">
              <w:rPr>
                <w:rFonts w:ascii="Arial" w:hAnsi="Arial" w:cs="Arial"/>
                <w:bCs/>
                <w:color w:val="000000"/>
                <w:sz w:val="20"/>
                <w:szCs w:val="20"/>
              </w:rPr>
              <w:t>4.2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D7597" w:rsidRPr="002D7597" w:rsidRDefault="002D7597" w:rsidP="002D7597">
            <w:pPr>
              <w:spacing w:after="0" w:line="240" w:lineRule="auto"/>
              <w:jc w:val="center"/>
              <w:rPr>
                <w:rFonts w:ascii="Arial" w:hAnsi="Arial" w:cs="Arial"/>
                <w:bCs/>
                <w:color w:val="000000"/>
                <w:sz w:val="20"/>
                <w:szCs w:val="20"/>
              </w:rPr>
            </w:pPr>
            <w:r w:rsidRPr="002D7597">
              <w:rPr>
                <w:rFonts w:ascii="Arial" w:hAnsi="Arial" w:cs="Arial"/>
                <w:bCs/>
                <w:color w:val="000000"/>
                <w:sz w:val="20"/>
                <w:szCs w:val="20"/>
              </w:rPr>
              <w:t>6.8</w:t>
            </w:r>
          </w:p>
        </w:tc>
        <w:tc>
          <w:tcPr>
            <w:tcW w:w="720" w:type="dxa"/>
            <w:tcBorders>
              <w:top w:val="single" w:sz="4" w:space="0" w:color="auto"/>
              <w:left w:val="single" w:sz="4" w:space="0" w:color="auto"/>
              <w:bottom w:val="single" w:sz="4" w:space="0" w:color="auto"/>
              <w:right w:val="single" w:sz="4" w:space="0" w:color="auto"/>
            </w:tcBorders>
            <w:vAlign w:val="center"/>
          </w:tcPr>
          <w:p w:rsidR="002D7597" w:rsidRPr="002D7597" w:rsidRDefault="002D7597" w:rsidP="007F00AE">
            <w:pPr>
              <w:spacing w:after="0" w:line="240" w:lineRule="auto"/>
              <w:rPr>
                <w:rFonts w:ascii="Arial" w:hAnsi="Arial" w:cs="Arial"/>
                <w:bCs/>
                <w:color w:val="000000"/>
                <w:sz w:val="20"/>
                <w:szCs w:val="20"/>
              </w:rPr>
            </w:pPr>
            <w:r w:rsidRPr="002D7597">
              <w:rPr>
                <w:rFonts w:ascii="Arial" w:hAnsi="Arial" w:cs="Arial"/>
                <w:bCs/>
                <w:color w:val="000000"/>
                <w:sz w:val="20"/>
                <w:szCs w:val="20"/>
              </w:rPr>
              <w:t>2013</w:t>
            </w:r>
          </w:p>
        </w:tc>
        <w:tc>
          <w:tcPr>
            <w:tcW w:w="1080" w:type="dxa"/>
            <w:tcBorders>
              <w:top w:val="single" w:sz="4" w:space="0" w:color="auto"/>
              <w:left w:val="single" w:sz="4" w:space="0" w:color="auto"/>
              <w:bottom w:val="single" w:sz="4" w:space="0" w:color="auto"/>
              <w:right w:val="single" w:sz="4" w:space="0" w:color="auto"/>
            </w:tcBorders>
            <w:vAlign w:val="center"/>
          </w:tcPr>
          <w:p w:rsidR="002D7597" w:rsidRPr="002D7597" w:rsidRDefault="002D7597" w:rsidP="002D7597">
            <w:pPr>
              <w:spacing w:after="0" w:line="240" w:lineRule="auto"/>
              <w:jc w:val="center"/>
              <w:rPr>
                <w:rFonts w:ascii="Arial" w:hAnsi="Arial" w:cs="Arial"/>
                <w:bCs/>
                <w:color w:val="000000"/>
                <w:sz w:val="20"/>
                <w:szCs w:val="20"/>
              </w:rPr>
            </w:pPr>
            <w:r w:rsidRPr="002D7597">
              <w:rPr>
                <w:rFonts w:ascii="Arial" w:hAnsi="Arial" w:cs="Arial"/>
                <w:bCs/>
                <w:color w:val="000000"/>
                <w:sz w:val="20"/>
                <w:szCs w:val="20"/>
              </w:rPr>
              <w:t>No</w:t>
            </w:r>
          </w:p>
        </w:tc>
        <w:tc>
          <w:tcPr>
            <w:tcW w:w="1980" w:type="dxa"/>
            <w:tcBorders>
              <w:top w:val="single" w:sz="4" w:space="0" w:color="auto"/>
              <w:left w:val="single" w:sz="4" w:space="0" w:color="auto"/>
              <w:bottom w:val="single" w:sz="4" w:space="0" w:color="auto"/>
              <w:right w:val="single" w:sz="4" w:space="0" w:color="auto"/>
            </w:tcBorders>
            <w:vAlign w:val="center"/>
          </w:tcPr>
          <w:p w:rsidR="002D7597" w:rsidRPr="00CF6CC5" w:rsidRDefault="002D7597" w:rsidP="007F00AE">
            <w:pPr>
              <w:spacing w:after="0" w:line="240" w:lineRule="auto"/>
              <w:rPr>
                <w:rFonts w:ascii="Arial" w:hAnsi="Arial" w:cs="Arial"/>
                <w:b/>
                <w:bCs/>
                <w:color w:val="000000"/>
                <w:sz w:val="20"/>
                <w:szCs w:val="20"/>
              </w:rPr>
            </w:pPr>
            <w:r w:rsidRPr="00385D8C">
              <w:rPr>
                <w:rFonts w:ascii="Arial" w:hAnsi="Arial" w:cs="Arial"/>
                <w:color w:val="000000"/>
                <w:sz w:val="20"/>
                <w:szCs w:val="20"/>
              </w:rPr>
              <w:t>Runoff from fertilizer use; Leaching from septic tanks, sewage; Erosion of natural deposits</w:t>
            </w:r>
          </w:p>
        </w:tc>
      </w:tr>
      <w:tr w:rsidR="002D7597" w:rsidRPr="00A20D4E" w:rsidTr="00364993">
        <w:trPr>
          <w:cantSplit/>
          <w:trHeight w:val="665"/>
        </w:trPr>
        <w:tc>
          <w:tcPr>
            <w:tcW w:w="1958" w:type="dxa"/>
            <w:tcBorders>
              <w:top w:val="single" w:sz="4" w:space="0" w:color="auto"/>
              <w:left w:val="single" w:sz="4" w:space="0" w:color="auto"/>
              <w:bottom w:val="single" w:sz="4" w:space="0" w:color="auto"/>
              <w:right w:val="single" w:sz="4" w:space="0" w:color="auto"/>
            </w:tcBorders>
            <w:vAlign w:val="center"/>
          </w:tcPr>
          <w:p w:rsidR="002D7597" w:rsidRDefault="002D7597" w:rsidP="003558B7">
            <w:pPr>
              <w:spacing w:after="0" w:line="240" w:lineRule="auto"/>
              <w:rPr>
                <w:rFonts w:ascii="Arial" w:hAnsi="Arial" w:cs="Arial"/>
                <w:color w:val="000000"/>
                <w:sz w:val="20"/>
                <w:szCs w:val="20"/>
              </w:rPr>
            </w:pPr>
            <w:r>
              <w:rPr>
                <w:rFonts w:ascii="Arial" w:hAnsi="Arial" w:cs="Arial"/>
                <w:color w:val="000000"/>
                <w:sz w:val="20"/>
                <w:szCs w:val="20"/>
              </w:rPr>
              <w:t>Chloride</w:t>
            </w:r>
          </w:p>
          <w:p w:rsidR="002D7597" w:rsidRPr="00287931" w:rsidRDefault="002D7597" w:rsidP="003558B7">
            <w:pPr>
              <w:spacing w:after="0" w:line="240" w:lineRule="auto"/>
              <w:rPr>
                <w:rFonts w:ascii="Arial" w:hAnsi="Arial" w:cs="Arial"/>
                <w:color w:val="000000"/>
                <w:sz w:val="20"/>
                <w:szCs w:val="20"/>
              </w:rPr>
            </w:pPr>
            <w:r>
              <w:rPr>
                <w:rFonts w:ascii="Arial" w:hAnsi="Arial" w:cs="Arial"/>
                <w:color w:val="000000"/>
                <w:sz w:val="20"/>
                <w:szCs w:val="20"/>
              </w:rPr>
              <w:t>(ppm)</w:t>
            </w:r>
          </w:p>
        </w:tc>
        <w:tc>
          <w:tcPr>
            <w:tcW w:w="1188" w:type="dxa"/>
            <w:tcBorders>
              <w:top w:val="nil"/>
              <w:left w:val="nil"/>
              <w:bottom w:val="single" w:sz="4" w:space="0" w:color="auto"/>
              <w:right w:val="single" w:sz="4" w:space="0" w:color="auto"/>
            </w:tcBorders>
            <w:vAlign w:val="center"/>
          </w:tcPr>
          <w:p w:rsidR="002D7597" w:rsidRPr="00287931" w:rsidRDefault="002D7597" w:rsidP="00337195">
            <w:pPr>
              <w:spacing w:after="0" w:line="240" w:lineRule="auto"/>
              <w:ind w:left="-114" w:firstLine="6"/>
              <w:jc w:val="center"/>
              <w:rPr>
                <w:rFonts w:ascii="Arial" w:hAnsi="Arial" w:cs="Arial"/>
                <w:color w:val="000000"/>
                <w:sz w:val="20"/>
                <w:szCs w:val="20"/>
              </w:rPr>
            </w:pPr>
            <w:r>
              <w:rPr>
                <w:rFonts w:ascii="Arial" w:hAnsi="Arial" w:cs="Arial"/>
                <w:color w:val="000000"/>
                <w:sz w:val="20"/>
                <w:szCs w:val="20"/>
              </w:rPr>
              <w:t>1.0</w:t>
            </w:r>
          </w:p>
        </w:tc>
        <w:tc>
          <w:tcPr>
            <w:tcW w:w="722" w:type="dxa"/>
            <w:gridSpan w:val="2"/>
            <w:tcBorders>
              <w:top w:val="single" w:sz="4" w:space="0" w:color="auto"/>
              <w:left w:val="nil"/>
              <w:bottom w:val="single" w:sz="4" w:space="0" w:color="auto"/>
              <w:right w:val="single" w:sz="4" w:space="0" w:color="auto"/>
            </w:tcBorders>
            <w:shd w:val="clear" w:color="auto" w:fill="C6D9F1"/>
            <w:vAlign w:val="center"/>
          </w:tcPr>
          <w:p w:rsidR="002D7597" w:rsidRPr="00287931" w:rsidRDefault="002D7597" w:rsidP="007F00AE">
            <w:pPr>
              <w:spacing w:after="0" w:line="240" w:lineRule="auto"/>
              <w:jc w:val="center"/>
              <w:rPr>
                <w:rFonts w:ascii="Arial" w:hAnsi="Arial" w:cs="Arial"/>
                <w:color w:val="000000"/>
                <w:sz w:val="20"/>
                <w:szCs w:val="20"/>
              </w:rPr>
            </w:pPr>
            <w:r>
              <w:rPr>
                <w:rFonts w:ascii="Arial" w:hAnsi="Arial" w:cs="Arial"/>
                <w:color w:val="000000"/>
                <w:sz w:val="20"/>
                <w:szCs w:val="20"/>
              </w:rPr>
              <w:t>250</w:t>
            </w:r>
          </w:p>
        </w:tc>
        <w:tc>
          <w:tcPr>
            <w:tcW w:w="812" w:type="dxa"/>
            <w:tcBorders>
              <w:top w:val="single" w:sz="4" w:space="0" w:color="auto"/>
              <w:left w:val="nil"/>
              <w:bottom w:val="single" w:sz="4" w:space="0" w:color="auto"/>
              <w:right w:val="single" w:sz="4" w:space="0" w:color="auto"/>
            </w:tcBorders>
            <w:shd w:val="clear" w:color="auto" w:fill="C6D9F1"/>
            <w:vAlign w:val="center"/>
          </w:tcPr>
          <w:p w:rsidR="002D7597" w:rsidRDefault="002D7597" w:rsidP="007F00AE">
            <w:pPr>
              <w:spacing w:after="0" w:line="240" w:lineRule="auto"/>
              <w:jc w:val="center"/>
              <w:rPr>
                <w:rFonts w:ascii="Arial" w:hAnsi="Arial" w:cs="Arial"/>
                <w:color w:val="000000"/>
                <w:sz w:val="20"/>
                <w:szCs w:val="20"/>
              </w:rPr>
            </w:pPr>
            <w:r>
              <w:rPr>
                <w:rFonts w:ascii="Arial" w:hAnsi="Arial" w:cs="Arial"/>
                <w:color w:val="000000"/>
                <w:sz w:val="20"/>
                <w:szCs w:val="20"/>
              </w:rPr>
              <w:t>96</w:t>
            </w:r>
          </w:p>
        </w:tc>
        <w:tc>
          <w:tcPr>
            <w:tcW w:w="810" w:type="dxa"/>
            <w:gridSpan w:val="2"/>
            <w:tcBorders>
              <w:top w:val="nil"/>
              <w:left w:val="nil"/>
              <w:bottom w:val="single" w:sz="4" w:space="0" w:color="auto"/>
              <w:right w:val="single" w:sz="4" w:space="0" w:color="auto"/>
            </w:tcBorders>
            <w:vAlign w:val="center"/>
          </w:tcPr>
          <w:p w:rsidR="002D7597" w:rsidRDefault="002D7597" w:rsidP="007F00AE">
            <w:pPr>
              <w:spacing w:after="0" w:line="240" w:lineRule="auto"/>
              <w:jc w:val="center"/>
              <w:rPr>
                <w:rFonts w:ascii="Arial" w:hAnsi="Arial" w:cs="Arial"/>
                <w:color w:val="000000"/>
                <w:sz w:val="20"/>
                <w:szCs w:val="20"/>
              </w:rPr>
            </w:pPr>
            <w:r>
              <w:rPr>
                <w:rFonts w:ascii="Arial" w:hAnsi="Arial" w:cs="Arial"/>
                <w:color w:val="000000"/>
                <w:sz w:val="20"/>
                <w:szCs w:val="20"/>
              </w:rPr>
              <w:t>NA</w:t>
            </w:r>
          </w:p>
        </w:tc>
        <w:tc>
          <w:tcPr>
            <w:tcW w:w="720" w:type="dxa"/>
            <w:gridSpan w:val="2"/>
            <w:tcBorders>
              <w:top w:val="nil"/>
              <w:left w:val="nil"/>
              <w:bottom w:val="single" w:sz="4" w:space="0" w:color="auto"/>
              <w:right w:val="single" w:sz="4" w:space="0" w:color="auto"/>
            </w:tcBorders>
            <w:vAlign w:val="center"/>
          </w:tcPr>
          <w:p w:rsidR="002D7597" w:rsidRPr="00C40BA9" w:rsidRDefault="002D7597" w:rsidP="007F00AE">
            <w:pPr>
              <w:spacing w:after="0" w:line="240" w:lineRule="auto"/>
              <w:jc w:val="center"/>
              <w:rPr>
                <w:rFonts w:ascii="Arial" w:hAnsi="Arial" w:cs="Arial"/>
                <w:color w:val="000000"/>
                <w:sz w:val="20"/>
                <w:szCs w:val="20"/>
              </w:rPr>
            </w:pPr>
            <w:r>
              <w:rPr>
                <w:rFonts w:ascii="Arial" w:hAnsi="Arial" w:cs="Arial"/>
                <w:color w:val="000000"/>
                <w:sz w:val="20"/>
                <w:szCs w:val="20"/>
              </w:rPr>
              <w:t>96</w:t>
            </w:r>
          </w:p>
        </w:tc>
        <w:tc>
          <w:tcPr>
            <w:tcW w:w="720" w:type="dxa"/>
            <w:tcBorders>
              <w:top w:val="nil"/>
              <w:left w:val="nil"/>
              <w:bottom w:val="single" w:sz="4" w:space="0" w:color="auto"/>
              <w:right w:val="single" w:sz="4" w:space="0" w:color="auto"/>
            </w:tcBorders>
            <w:vAlign w:val="center"/>
          </w:tcPr>
          <w:p w:rsidR="002D7597" w:rsidRPr="00287931" w:rsidRDefault="002D7597" w:rsidP="006553F7">
            <w:pPr>
              <w:spacing w:after="0" w:line="240" w:lineRule="auto"/>
              <w:jc w:val="center"/>
              <w:rPr>
                <w:rFonts w:ascii="Arial" w:hAnsi="Arial" w:cs="Arial"/>
                <w:color w:val="000000"/>
                <w:sz w:val="20"/>
                <w:szCs w:val="20"/>
              </w:rPr>
            </w:pPr>
            <w:r>
              <w:rPr>
                <w:rFonts w:ascii="Arial" w:hAnsi="Arial" w:cs="Arial"/>
                <w:color w:val="000000"/>
                <w:sz w:val="20"/>
                <w:szCs w:val="20"/>
              </w:rPr>
              <w:t>2013</w:t>
            </w:r>
          </w:p>
        </w:tc>
        <w:tc>
          <w:tcPr>
            <w:tcW w:w="1080" w:type="dxa"/>
            <w:tcBorders>
              <w:top w:val="nil"/>
              <w:left w:val="nil"/>
              <w:bottom w:val="single" w:sz="4" w:space="0" w:color="auto"/>
              <w:right w:val="single" w:sz="4" w:space="0" w:color="auto"/>
            </w:tcBorders>
            <w:vAlign w:val="center"/>
          </w:tcPr>
          <w:p w:rsidR="002D7597" w:rsidRPr="00337195" w:rsidRDefault="002D7597" w:rsidP="007F00AE">
            <w:pPr>
              <w:spacing w:after="0" w:line="240" w:lineRule="auto"/>
              <w:jc w:val="center"/>
              <w:rPr>
                <w:rFonts w:ascii="Arial" w:hAnsi="Arial" w:cs="Arial"/>
                <w:sz w:val="20"/>
                <w:szCs w:val="20"/>
              </w:rPr>
            </w:pPr>
            <w:r>
              <w:rPr>
                <w:rFonts w:ascii="Arial" w:hAnsi="Arial" w:cs="Arial"/>
                <w:sz w:val="20"/>
                <w:szCs w:val="20"/>
              </w:rPr>
              <w:t>No</w:t>
            </w:r>
          </w:p>
        </w:tc>
        <w:tc>
          <w:tcPr>
            <w:tcW w:w="1980" w:type="dxa"/>
            <w:tcBorders>
              <w:top w:val="nil"/>
              <w:left w:val="nil"/>
              <w:bottom w:val="single" w:sz="4" w:space="0" w:color="auto"/>
              <w:right w:val="single" w:sz="4" w:space="0" w:color="auto"/>
            </w:tcBorders>
            <w:vAlign w:val="center"/>
          </w:tcPr>
          <w:p w:rsidR="002D7597" w:rsidRPr="00287931" w:rsidRDefault="002D7597" w:rsidP="007F00AE">
            <w:pPr>
              <w:spacing w:after="0" w:line="240" w:lineRule="auto"/>
              <w:rPr>
                <w:rFonts w:ascii="Arial" w:hAnsi="Arial" w:cs="Arial"/>
                <w:color w:val="000000"/>
                <w:sz w:val="20"/>
                <w:szCs w:val="20"/>
              </w:rPr>
            </w:pPr>
            <w:r w:rsidRPr="00586EB2">
              <w:rPr>
                <w:rFonts w:ascii="Arial" w:hAnsi="Arial" w:cs="Arial"/>
                <w:color w:val="151515"/>
                <w:sz w:val="20"/>
                <w:szCs w:val="20"/>
              </w:rPr>
              <w:t>Salt water intrusion</w:t>
            </w:r>
            <w:r>
              <w:rPr>
                <w:rFonts w:ascii="Arial" w:hAnsi="Arial" w:cs="Arial"/>
                <w:color w:val="151515"/>
                <w:sz w:val="20"/>
                <w:szCs w:val="20"/>
              </w:rPr>
              <w:t xml:space="preserve"> of aquifer</w:t>
            </w:r>
          </w:p>
        </w:tc>
      </w:tr>
      <w:tr w:rsidR="00364993" w:rsidRPr="00A20D4E" w:rsidTr="00364993">
        <w:trPr>
          <w:cantSplit/>
          <w:trHeight w:val="665"/>
        </w:trPr>
        <w:tc>
          <w:tcPr>
            <w:tcW w:w="1958" w:type="dxa"/>
            <w:tcBorders>
              <w:top w:val="single" w:sz="4" w:space="0" w:color="auto"/>
              <w:left w:val="single" w:sz="4" w:space="0" w:color="auto"/>
              <w:bottom w:val="single" w:sz="4" w:space="0" w:color="auto"/>
              <w:right w:val="single" w:sz="4" w:space="0" w:color="auto"/>
            </w:tcBorders>
            <w:vAlign w:val="center"/>
          </w:tcPr>
          <w:p w:rsidR="00364993" w:rsidRDefault="00364993" w:rsidP="003558B7">
            <w:pPr>
              <w:spacing w:after="0" w:line="240" w:lineRule="auto"/>
              <w:rPr>
                <w:rFonts w:ascii="Arial" w:hAnsi="Arial" w:cs="Arial"/>
                <w:color w:val="000000"/>
                <w:sz w:val="20"/>
                <w:szCs w:val="20"/>
              </w:rPr>
            </w:pPr>
            <w:r w:rsidRPr="00287931">
              <w:rPr>
                <w:rFonts w:ascii="Arial" w:hAnsi="Arial" w:cs="Arial"/>
                <w:color w:val="000000"/>
                <w:sz w:val="20"/>
                <w:szCs w:val="20"/>
              </w:rPr>
              <w:t>Iron (ppb)</w:t>
            </w:r>
          </w:p>
        </w:tc>
        <w:tc>
          <w:tcPr>
            <w:tcW w:w="1188" w:type="dxa"/>
            <w:tcBorders>
              <w:top w:val="nil"/>
              <w:left w:val="nil"/>
              <w:bottom w:val="single" w:sz="4" w:space="0" w:color="auto"/>
              <w:right w:val="single" w:sz="4" w:space="0" w:color="auto"/>
            </w:tcBorders>
            <w:vAlign w:val="center"/>
          </w:tcPr>
          <w:p w:rsidR="00364993" w:rsidRDefault="00364993" w:rsidP="00337195">
            <w:pPr>
              <w:spacing w:after="0" w:line="240" w:lineRule="auto"/>
              <w:ind w:left="-114" w:firstLine="6"/>
              <w:jc w:val="center"/>
              <w:rPr>
                <w:rFonts w:ascii="Arial" w:hAnsi="Arial" w:cs="Arial"/>
                <w:color w:val="000000"/>
                <w:sz w:val="20"/>
                <w:szCs w:val="20"/>
              </w:rPr>
            </w:pPr>
            <w:r w:rsidRPr="00287931">
              <w:rPr>
                <w:rFonts w:ascii="Arial" w:hAnsi="Arial" w:cs="Arial"/>
                <w:color w:val="000000"/>
                <w:sz w:val="20"/>
                <w:szCs w:val="20"/>
              </w:rPr>
              <w:t>NA</w:t>
            </w:r>
          </w:p>
        </w:tc>
        <w:tc>
          <w:tcPr>
            <w:tcW w:w="722" w:type="dxa"/>
            <w:gridSpan w:val="2"/>
            <w:tcBorders>
              <w:top w:val="single" w:sz="4" w:space="0" w:color="auto"/>
              <w:left w:val="nil"/>
              <w:bottom w:val="single" w:sz="4" w:space="0" w:color="auto"/>
              <w:right w:val="single" w:sz="4" w:space="0" w:color="auto"/>
            </w:tcBorders>
            <w:shd w:val="clear" w:color="auto" w:fill="C6D9F1"/>
            <w:vAlign w:val="center"/>
          </w:tcPr>
          <w:p w:rsidR="00364993" w:rsidRDefault="00364993" w:rsidP="007F00AE">
            <w:pPr>
              <w:spacing w:after="0" w:line="240" w:lineRule="auto"/>
              <w:jc w:val="center"/>
              <w:rPr>
                <w:rFonts w:ascii="Arial" w:hAnsi="Arial" w:cs="Arial"/>
                <w:color w:val="000000"/>
                <w:sz w:val="20"/>
                <w:szCs w:val="20"/>
              </w:rPr>
            </w:pPr>
            <w:r w:rsidRPr="00287931">
              <w:rPr>
                <w:rFonts w:ascii="Arial" w:hAnsi="Arial" w:cs="Arial"/>
                <w:color w:val="000000"/>
                <w:sz w:val="20"/>
                <w:szCs w:val="20"/>
              </w:rPr>
              <w:t>200</w:t>
            </w:r>
          </w:p>
        </w:tc>
        <w:tc>
          <w:tcPr>
            <w:tcW w:w="812" w:type="dxa"/>
            <w:tcBorders>
              <w:top w:val="single" w:sz="4" w:space="0" w:color="auto"/>
              <w:left w:val="nil"/>
              <w:bottom w:val="single" w:sz="4" w:space="0" w:color="auto"/>
              <w:right w:val="single" w:sz="4" w:space="0" w:color="auto"/>
            </w:tcBorders>
            <w:shd w:val="clear" w:color="auto" w:fill="C6D9F1"/>
            <w:vAlign w:val="center"/>
          </w:tcPr>
          <w:p w:rsidR="00364993" w:rsidRDefault="00364993" w:rsidP="007F00AE">
            <w:pPr>
              <w:spacing w:after="0" w:line="240" w:lineRule="auto"/>
              <w:jc w:val="center"/>
              <w:rPr>
                <w:rFonts w:ascii="Arial" w:hAnsi="Arial" w:cs="Arial"/>
                <w:color w:val="000000"/>
                <w:sz w:val="20"/>
                <w:szCs w:val="20"/>
              </w:rPr>
            </w:pPr>
            <w:r>
              <w:rPr>
                <w:rFonts w:ascii="Arial" w:hAnsi="Arial" w:cs="Arial"/>
                <w:color w:val="000000"/>
                <w:sz w:val="20"/>
                <w:szCs w:val="20"/>
              </w:rPr>
              <w:t>58</w:t>
            </w:r>
            <w:r w:rsidRPr="00C40BA9">
              <w:rPr>
                <w:rFonts w:ascii="Arial" w:hAnsi="Arial" w:cs="Arial"/>
                <w:color w:val="000000"/>
                <w:sz w:val="12"/>
                <w:szCs w:val="20"/>
              </w:rPr>
              <w:t>(2)</w:t>
            </w:r>
          </w:p>
        </w:tc>
        <w:tc>
          <w:tcPr>
            <w:tcW w:w="810" w:type="dxa"/>
            <w:gridSpan w:val="2"/>
            <w:tcBorders>
              <w:top w:val="nil"/>
              <w:left w:val="nil"/>
              <w:bottom w:val="single" w:sz="4" w:space="0" w:color="auto"/>
              <w:right w:val="single" w:sz="4" w:space="0" w:color="auto"/>
            </w:tcBorders>
            <w:vAlign w:val="center"/>
          </w:tcPr>
          <w:p w:rsidR="00364993" w:rsidRDefault="00364993" w:rsidP="007F00AE">
            <w:pPr>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720" w:type="dxa"/>
            <w:gridSpan w:val="2"/>
            <w:tcBorders>
              <w:top w:val="nil"/>
              <w:left w:val="nil"/>
              <w:bottom w:val="single" w:sz="4" w:space="0" w:color="auto"/>
              <w:right w:val="single" w:sz="4" w:space="0" w:color="auto"/>
            </w:tcBorders>
            <w:vAlign w:val="center"/>
          </w:tcPr>
          <w:p w:rsidR="00364993" w:rsidRDefault="00364993" w:rsidP="007F00AE">
            <w:pPr>
              <w:spacing w:after="0" w:line="240" w:lineRule="auto"/>
              <w:jc w:val="center"/>
              <w:rPr>
                <w:rFonts w:ascii="Arial" w:hAnsi="Arial" w:cs="Arial"/>
                <w:color w:val="000000"/>
                <w:sz w:val="20"/>
                <w:szCs w:val="20"/>
              </w:rPr>
            </w:pPr>
            <w:r w:rsidRPr="00C40BA9">
              <w:rPr>
                <w:rFonts w:ascii="Arial" w:hAnsi="Arial" w:cs="Arial"/>
                <w:color w:val="000000"/>
                <w:sz w:val="20"/>
                <w:szCs w:val="20"/>
              </w:rPr>
              <w:t>81</w:t>
            </w:r>
          </w:p>
        </w:tc>
        <w:tc>
          <w:tcPr>
            <w:tcW w:w="720" w:type="dxa"/>
            <w:tcBorders>
              <w:top w:val="nil"/>
              <w:left w:val="nil"/>
              <w:bottom w:val="single" w:sz="4" w:space="0" w:color="auto"/>
              <w:right w:val="single" w:sz="4" w:space="0" w:color="auto"/>
            </w:tcBorders>
            <w:vAlign w:val="center"/>
          </w:tcPr>
          <w:p w:rsidR="00364993" w:rsidRDefault="00364993" w:rsidP="006553F7">
            <w:pPr>
              <w:spacing w:after="0" w:line="240" w:lineRule="auto"/>
              <w:jc w:val="center"/>
              <w:rPr>
                <w:rFonts w:ascii="Arial" w:hAnsi="Arial" w:cs="Arial"/>
                <w:color w:val="000000"/>
                <w:sz w:val="20"/>
                <w:szCs w:val="20"/>
              </w:rPr>
            </w:pPr>
            <w:r w:rsidRPr="00287931">
              <w:rPr>
                <w:rFonts w:ascii="Arial" w:hAnsi="Arial" w:cs="Arial"/>
                <w:color w:val="000000"/>
                <w:sz w:val="20"/>
                <w:szCs w:val="20"/>
              </w:rPr>
              <w:t>201</w:t>
            </w:r>
            <w:r>
              <w:rPr>
                <w:rFonts w:ascii="Arial" w:hAnsi="Arial" w:cs="Arial"/>
                <w:color w:val="000000"/>
                <w:sz w:val="20"/>
                <w:szCs w:val="20"/>
              </w:rPr>
              <w:t>3</w:t>
            </w:r>
          </w:p>
        </w:tc>
        <w:tc>
          <w:tcPr>
            <w:tcW w:w="1080" w:type="dxa"/>
            <w:tcBorders>
              <w:top w:val="nil"/>
              <w:left w:val="nil"/>
              <w:bottom w:val="single" w:sz="4" w:space="0" w:color="auto"/>
              <w:right w:val="single" w:sz="4" w:space="0" w:color="auto"/>
            </w:tcBorders>
            <w:vAlign w:val="center"/>
          </w:tcPr>
          <w:p w:rsidR="00364993" w:rsidRDefault="00364993" w:rsidP="007F00AE">
            <w:pPr>
              <w:spacing w:after="0" w:line="240" w:lineRule="auto"/>
              <w:jc w:val="center"/>
              <w:rPr>
                <w:rFonts w:ascii="Arial" w:hAnsi="Arial" w:cs="Arial"/>
                <w:sz w:val="20"/>
                <w:szCs w:val="20"/>
              </w:rPr>
            </w:pPr>
            <w:r w:rsidRPr="00337195">
              <w:rPr>
                <w:rFonts w:ascii="Arial" w:hAnsi="Arial" w:cs="Arial"/>
                <w:sz w:val="20"/>
                <w:szCs w:val="20"/>
              </w:rPr>
              <w:t>No</w:t>
            </w:r>
          </w:p>
        </w:tc>
        <w:tc>
          <w:tcPr>
            <w:tcW w:w="1980" w:type="dxa"/>
            <w:tcBorders>
              <w:top w:val="nil"/>
              <w:left w:val="nil"/>
              <w:bottom w:val="single" w:sz="4" w:space="0" w:color="auto"/>
              <w:right w:val="single" w:sz="4" w:space="0" w:color="auto"/>
            </w:tcBorders>
            <w:vAlign w:val="center"/>
          </w:tcPr>
          <w:p w:rsidR="00364993" w:rsidRPr="00586EB2" w:rsidRDefault="00364993" w:rsidP="007F00AE">
            <w:pPr>
              <w:spacing w:after="0" w:line="240" w:lineRule="auto"/>
              <w:rPr>
                <w:rFonts w:ascii="Arial" w:hAnsi="Arial" w:cs="Arial"/>
                <w:color w:val="151515"/>
                <w:sz w:val="20"/>
                <w:szCs w:val="20"/>
              </w:rPr>
            </w:pPr>
            <w:r w:rsidRPr="00287931">
              <w:rPr>
                <w:rFonts w:ascii="Arial" w:hAnsi="Arial" w:cs="Arial"/>
                <w:color w:val="000000"/>
                <w:sz w:val="20"/>
                <w:szCs w:val="20"/>
              </w:rPr>
              <w:t>Erosion of natural deposits, corrosion of piping and household plumbing systems.</w:t>
            </w:r>
          </w:p>
        </w:tc>
      </w:tr>
    </w:tbl>
    <w:p w:rsidR="00943C6F" w:rsidRDefault="00943C6F" w:rsidP="00703B8D">
      <w:pPr>
        <w:spacing w:after="0"/>
        <w:ind w:left="-270"/>
        <w:rPr>
          <w:rFonts w:ascii="Arial" w:hAnsi="Arial" w:cs="Arial"/>
          <w:sz w:val="14"/>
          <w:szCs w:val="18"/>
        </w:rPr>
      </w:pPr>
    </w:p>
    <w:p w:rsidR="00711D5E" w:rsidRDefault="00840188" w:rsidP="00703B8D">
      <w:pPr>
        <w:spacing w:after="0"/>
        <w:ind w:left="-270"/>
        <w:rPr>
          <w:rFonts w:ascii="Arial" w:hAnsi="Arial" w:cs="Arial"/>
          <w:sz w:val="18"/>
          <w:szCs w:val="18"/>
        </w:rPr>
      </w:pPr>
      <w:r w:rsidRPr="00840188">
        <w:rPr>
          <w:rFonts w:ascii="Arial" w:hAnsi="Arial" w:cs="Arial"/>
          <w:sz w:val="14"/>
          <w:szCs w:val="18"/>
        </w:rPr>
        <w:t>(</w:t>
      </w:r>
      <w:r w:rsidR="00364993">
        <w:rPr>
          <w:rFonts w:ascii="Arial" w:hAnsi="Arial" w:cs="Arial"/>
          <w:sz w:val="14"/>
          <w:szCs w:val="18"/>
        </w:rPr>
        <w:t>1</w:t>
      </w:r>
      <w:r w:rsidRPr="00840188">
        <w:rPr>
          <w:rFonts w:ascii="Arial" w:hAnsi="Arial" w:cs="Arial"/>
          <w:sz w:val="14"/>
          <w:szCs w:val="18"/>
        </w:rPr>
        <w:t>)</w:t>
      </w:r>
      <w:r>
        <w:rPr>
          <w:rFonts w:ascii="Arial" w:hAnsi="Arial" w:cs="Arial"/>
          <w:sz w:val="14"/>
          <w:szCs w:val="18"/>
        </w:rPr>
        <w:t xml:space="preserve"> </w:t>
      </w:r>
      <w:r w:rsidR="006553F7">
        <w:rPr>
          <w:rFonts w:ascii="Arial" w:hAnsi="Arial" w:cs="Arial"/>
          <w:sz w:val="14"/>
          <w:szCs w:val="18"/>
        </w:rPr>
        <w:t xml:space="preserve"> </w:t>
      </w:r>
      <w:r w:rsidR="00711D5E" w:rsidRPr="000167D5">
        <w:rPr>
          <w:rFonts w:ascii="Arial" w:hAnsi="Arial" w:cs="Arial"/>
          <w:sz w:val="18"/>
          <w:szCs w:val="18"/>
        </w:rPr>
        <w:t xml:space="preserve">Results based on </w:t>
      </w:r>
      <w:r w:rsidR="00711D5E">
        <w:rPr>
          <w:rFonts w:ascii="Arial" w:hAnsi="Arial" w:cs="Arial"/>
          <w:sz w:val="18"/>
          <w:szCs w:val="18"/>
        </w:rPr>
        <w:t>Annual Running Average of all samples taken during 201</w:t>
      </w:r>
      <w:r w:rsidR="006553F7">
        <w:rPr>
          <w:rFonts w:ascii="Arial" w:hAnsi="Arial" w:cs="Arial"/>
          <w:sz w:val="18"/>
          <w:szCs w:val="18"/>
        </w:rPr>
        <w:t>3</w:t>
      </w:r>
      <w:r w:rsidR="00711D5E">
        <w:rPr>
          <w:rFonts w:ascii="Arial" w:hAnsi="Arial" w:cs="Arial"/>
          <w:sz w:val="18"/>
          <w:szCs w:val="18"/>
        </w:rPr>
        <w:t>.</w:t>
      </w:r>
    </w:p>
    <w:p w:rsidR="002D7597" w:rsidRDefault="00364993" w:rsidP="002D7597">
      <w:pPr>
        <w:spacing w:after="0"/>
        <w:ind w:left="-270"/>
        <w:rPr>
          <w:rFonts w:ascii="Arial" w:hAnsi="Arial" w:cs="Arial"/>
          <w:sz w:val="18"/>
          <w:szCs w:val="18"/>
        </w:rPr>
      </w:pPr>
      <w:r>
        <w:rPr>
          <w:rFonts w:ascii="Arial" w:hAnsi="Arial" w:cs="Arial"/>
          <w:color w:val="151515"/>
          <w:sz w:val="16"/>
          <w:szCs w:val="18"/>
          <w:lang w:val="en"/>
        </w:rPr>
        <w:t>(2</w:t>
      </w:r>
      <w:r w:rsidR="002D7597">
        <w:rPr>
          <w:rFonts w:ascii="Arial" w:hAnsi="Arial" w:cs="Arial"/>
          <w:color w:val="151515"/>
          <w:sz w:val="16"/>
          <w:szCs w:val="18"/>
          <w:lang w:val="en"/>
        </w:rPr>
        <w:t xml:space="preserve">)  </w:t>
      </w:r>
      <w:r w:rsidR="002D7597" w:rsidRPr="008B7722">
        <w:rPr>
          <w:rFonts w:ascii="Arial" w:hAnsi="Arial" w:cs="Arial"/>
          <w:sz w:val="18"/>
          <w:szCs w:val="18"/>
        </w:rPr>
        <w:t xml:space="preserve">Increased monitoring for </w:t>
      </w:r>
      <w:r w:rsidR="002D7597">
        <w:rPr>
          <w:rFonts w:ascii="Arial" w:hAnsi="Arial" w:cs="Arial"/>
          <w:sz w:val="18"/>
          <w:szCs w:val="18"/>
        </w:rPr>
        <w:t xml:space="preserve">Nitrate </w:t>
      </w:r>
      <w:r w:rsidR="002D7597" w:rsidRPr="008B7722">
        <w:rPr>
          <w:rFonts w:ascii="Arial" w:hAnsi="Arial" w:cs="Arial"/>
          <w:sz w:val="18"/>
          <w:szCs w:val="18"/>
        </w:rPr>
        <w:t>concentrations greater than</w:t>
      </w:r>
      <w:r w:rsidR="002D7597">
        <w:rPr>
          <w:rFonts w:ascii="Arial" w:hAnsi="Arial" w:cs="Arial"/>
          <w:sz w:val="18"/>
          <w:szCs w:val="18"/>
        </w:rPr>
        <w:t xml:space="preserve"> 50% of the MCL is </w:t>
      </w:r>
      <w:r w:rsidR="002D7597" w:rsidRPr="008B7722">
        <w:rPr>
          <w:rFonts w:ascii="Arial" w:hAnsi="Arial" w:cs="Arial"/>
          <w:sz w:val="18"/>
          <w:szCs w:val="18"/>
        </w:rPr>
        <w:t>require</w:t>
      </w:r>
      <w:r w:rsidR="002D7597">
        <w:rPr>
          <w:rFonts w:ascii="Arial" w:hAnsi="Arial" w:cs="Arial"/>
          <w:sz w:val="18"/>
          <w:szCs w:val="18"/>
        </w:rPr>
        <w:t xml:space="preserve">d </w:t>
      </w:r>
      <w:r w:rsidR="002D7597" w:rsidRPr="008B7722">
        <w:rPr>
          <w:rFonts w:ascii="Arial" w:hAnsi="Arial" w:cs="Arial"/>
          <w:sz w:val="18"/>
          <w:szCs w:val="18"/>
        </w:rPr>
        <w:t>for</w:t>
      </w:r>
      <w:r w:rsidR="002D7597">
        <w:rPr>
          <w:rFonts w:ascii="Arial" w:hAnsi="Arial" w:cs="Arial"/>
          <w:sz w:val="18"/>
          <w:szCs w:val="18"/>
        </w:rPr>
        <w:t xml:space="preserve"> </w:t>
      </w:r>
      <w:r w:rsidR="002D7597" w:rsidRPr="008B7722">
        <w:rPr>
          <w:rFonts w:ascii="Arial" w:hAnsi="Arial" w:cs="Arial"/>
          <w:sz w:val="18"/>
          <w:szCs w:val="18"/>
        </w:rPr>
        <w:t>groundwater systems.</w:t>
      </w:r>
    </w:p>
    <w:p w:rsidR="00C81791" w:rsidRDefault="00C81791" w:rsidP="002D7597">
      <w:pPr>
        <w:spacing w:after="0"/>
        <w:ind w:left="-270"/>
        <w:rPr>
          <w:rFonts w:ascii="Arial" w:hAnsi="Arial" w:cs="Arial"/>
          <w:sz w:val="18"/>
          <w:szCs w:val="18"/>
        </w:rPr>
      </w:pP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737"/>
        <w:gridCol w:w="1513"/>
        <w:gridCol w:w="1046"/>
        <w:gridCol w:w="1710"/>
        <w:gridCol w:w="1080"/>
        <w:gridCol w:w="1834"/>
      </w:tblGrid>
      <w:tr w:rsidR="00C81791" w:rsidRPr="00306EBC" w:rsidTr="0042042C">
        <w:trPr>
          <w:trHeight w:val="592"/>
        </w:trPr>
        <w:tc>
          <w:tcPr>
            <w:tcW w:w="1800" w:type="dxa"/>
            <w:shd w:val="clear" w:color="auto" w:fill="EEECE1"/>
            <w:vAlign w:val="center"/>
          </w:tcPr>
          <w:p w:rsidR="00C81791" w:rsidRPr="00306EBC" w:rsidRDefault="00C81791" w:rsidP="0042042C">
            <w:pPr>
              <w:spacing w:after="0"/>
              <w:jc w:val="center"/>
              <w:rPr>
                <w:rFonts w:ascii="Arial" w:hAnsi="Arial" w:cs="Arial"/>
              </w:rPr>
            </w:pPr>
            <w:r>
              <w:rPr>
                <w:rFonts w:ascii="Arial" w:hAnsi="Arial" w:cs="Arial"/>
                <w:sz w:val="24"/>
                <w:szCs w:val="24"/>
              </w:rPr>
              <w:br w:type="page"/>
            </w:r>
            <w:r w:rsidRPr="00306EBC">
              <w:rPr>
                <w:rFonts w:ascii="Arial" w:hAnsi="Arial" w:cs="Arial"/>
              </w:rPr>
              <w:t>Contaminants</w:t>
            </w:r>
          </w:p>
        </w:tc>
        <w:tc>
          <w:tcPr>
            <w:tcW w:w="737" w:type="dxa"/>
            <w:shd w:val="clear" w:color="auto" w:fill="EEECE1"/>
            <w:vAlign w:val="center"/>
          </w:tcPr>
          <w:p w:rsidR="00C81791" w:rsidRPr="00306EBC" w:rsidRDefault="00C81791" w:rsidP="0042042C">
            <w:pPr>
              <w:spacing w:after="0"/>
              <w:jc w:val="center"/>
              <w:rPr>
                <w:rFonts w:ascii="Arial" w:hAnsi="Arial" w:cs="Arial"/>
              </w:rPr>
            </w:pPr>
            <w:r>
              <w:rPr>
                <w:rFonts w:ascii="Arial" w:hAnsi="Arial" w:cs="Arial"/>
              </w:rPr>
              <w:t>IFGS A</w:t>
            </w:r>
            <w:r w:rsidRPr="00306EBC">
              <w:rPr>
                <w:rFonts w:ascii="Arial" w:hAnsi="Arial" w:cs="Arial"/>
              </w:rPr>
              <w:t>L</w:t>
            </w:r>
          </w:p>
        </w:tc>
        <w:tc>
          <w:tcPr>
            <w:tcW w:w="1513" w:type="dxa"/>
            <w:shd w:val="clear" w:color="auto" w:fill="EEECE1"/>
            <w:vAlign w:val="center"/>
          </w:tcPr>
          <w:p w:rsidR="00C81791" w:rsidRPr="00306EBC" w:rsidRDefault="00C81791" w:rsidP="0042042C">
            <w:pPr>
              <w:spacing w:after="0"/>
              <w:jc w:val="center"/>
              <w:rPr>
                <w:rFonts w:ascii="Arial" w:hAnsi="Arial" w:cs="Arial"/>
              </w:rPr>
            </w:pPr>
            <w:r>
              <w:rPr>
                <w:rFonts w:ascii="Arial" w:hAnsi="Arial" w:cs="Arial"/>
              </w:rPr>
              <w:t>90</w:t>
            </w:r>
            <w:r w:rsidRPr="00652C5B">
              <w:rPr>
                <w:rFonts w:ascii="Arial" w:hAnsi="Arial" w:cs="Arial"/>
                <w:vertAlign w:val="superscript"/>
              </w:rPr>
              <w:t>th</w:t>
            </w:r>
            <w:r>
              <w:rPr>
                <w:rFonts w:ascii="Arial" w:hAnsi="Arial" w:cs="Arial"/>
              </w:rPr>
              <w:t xml:space="preserve"> percentile</w:t>
            </w:r>
          </w:p>
        </w:tc>
        <w:tc>
          <w:tcPr>
            <w:tcW w:w="1046" w:type="dxa"/>
            <w:shd w:val="clear" w:color="auto" w:fill="EEECE1"/>
            <w:vAlign w:val="center"/>
          </w:tcPr>
          <w:p w:rsidR="00C81791" w:rsidRPr="00306EBC" w:rsidRDefault="00C81791" w:rsidP="0042042C">
            <w:pPr>
              <w:spacing w:after="0"/>
              <w:jc w:val="center"/>
              <w:rPr>
                <w:rFonts w:ascii="Arial" w:hAnsi="Arial" w:cs="Arial"/>
              </w:rPr>
            </w:pPr>
            <w:r>
              <w:rPr>
                <w:rFonts w:ascii="Arial" w:hAnsi="Arial" w:cs="Arial"/>
              </w:rPr>
              <w:t>Sample Date</w:t>
            </w:r>
          </w:p>
        </w:tc>
        <w:tc>
          <w:tcPr>
            <w:tcW w:w="1710" w:type="dxa"/>
            <w:shd w:val="clear" w:color="auto" w:fill="EEECE1"/>
            <w:vAlign w:val="center"/>
          </w:tcPr>
          <w:p w:rsidR="00C81791" w:rsidRPr="00306EBC" w:rsidRDefault="00C81791" w:rsidP="0042042C">
            <w:pPr>
              <w:spacing w:after="0"/>
              <w:jc w:val="center"/>
              <w:rPr>
                <w:rFonts w:ascii="Arial" w:hAnsi="Arial" w:cs="Arial"/>
              </w:rPr>
            </w:pPr>
            <w:r>
              <w:rPr>
                <w:rFonts w:ascii="Arial" w:hAnsi="Arial" w:cs="Arial"/>
              </w:rPr>
              <w:t>Samples Exceeding AL</w:t>
            </w:r>
          </w:p>
        </w:tc>
        <w:tc>
          <w:tcPr>
            <w:tcW w:w="1080" w:type="dxa"/>
            <w:shd w:val="clear" w:color="auto" w:fill="EEECE1"/>
            <w:vAlign w:val="center"/>
          </w:tcPr>
          <w:p w:rsidR="00C81791" w:rsidRPr="00306EBC" w:rsidRDefault="00C81791" w:rsidP="0042042C">
            <w:pPr>
              <w:spacing w:after="0"/>
              <w:jc w:val="center"/>
              <w:rPr>
                <w:rFonts w:ascii="Arial" w:hAnsi="Arial" w:cs="Arial"/>
              </w:rPr>
            </w:pPr>
            <w:r w:rsidRPr="00306EBC">
              <w:rPr>
                <w:rFonts w:ascii="Arial" w:hAnsi="Arial" w:cs="Arial"/>
              </w:rPr>
              <w:t>Violation</w:t>
            </w:r>
          </w:p>
        </w:tc>
        <w:tc>
          <w:tcPr>
            <w:tcW w:w="1834" w:type="dxa"/>
            <w:shd w:val="clear" w:color="auto" w:fill="EEECE1"/>
            <w:vAlign w:val="center"/>
          </w:tcPr>
          <w:p w:rsidR="00C81791" w:rsidRPr="00306EBC" w:rsidRDefault="00C81791" w:rsidP="0042042C">
            <w:pPr>
              <w:spacing w:after="0"/>
              <w:jc w:val="center"/>
              <w:rPr>
                <w:rFonts w:ascii="Arial" w:hAnsi="Arial" w:cs="Arial"/>
              </w:rPr>
            </w:pPr>
            <w:r w:rsidRPr="00306EBC">
              <w:rPr>
                <w:rFonts w:ascii="Arial" w:hAnsi="Arial" w:cs="Arial"/>
              </w:rPr>
              <w:t>Typical Source</w:t>
            </w:r>
          </w:p>
        </w:tc>
      </w:tr>
      <w:tr w:rsidR="00C81791" w:rsidRPr="00306EBC" w:rsidTr="0042042C">
        <w:tc>
          <w:tcPr>
            <w:tcW w:w="1800" w:type="dxa"/>
            <w:vAlign w:val="center"/>
          </w:tcPr>
          <w:p w:rsidR="00C81791" w:rsidRPr="00306EBC" w:rsidRDefault="00C81791" w:rsidP="0042042C">
            <w:pPr>
              <w:spacing w:after="0"/>
              <w:jc w:val="center"/>
              <w:rPr>
                <w:rFonts w:ascii="Arial" w:hAnsi="Arial" w:cs="Arial"/>
                <w:sz w:val="20"/>
                <w:szCs w:val="20"/>
              </w:rPr>
            </w:pPr>
            <w:r>
              <w:rPr>
                <w:rFonts w:ascii="Arial" w:hAnsi="Arial" w:cs="Arial"/>
                <w:sz w:val="20"/>
                <w:szCs w:val="20"/>
              </w:rPr>
              <w:t>Copper</w:t>
            </w:r>
            <w:r w:rsidRPr="00306EBC">
              <w:rPr>
                <w:rFonts w:ascii="Arial" w:hAnsi="Arial" w:cs="Arial"/>
                <w:sz w:val="20"/>
                <w:szCs w:val="20"/>
              </w:rPr>
              <w:t xml:space="preserve"> </w:t>
            </w:r>
            <w:r>
              <w:rPr>
                <w:rFonts w:ascii="Arial" w:hAnsi="Arial" w:cs="Arial"/>
                <w:sz w:val="20"/>
                <w:szCs w:val="20"/>
              </w:rPr>
              <w:t xml:space="preserve">– AL at consumer taps </w:t>
            </w:r>
            <w:r w:rsidRPr="00306EBC">
              <w:rPr>
                <w:rFonts w:ascii="Arial" w:hAnsi="Arial" w:cs="Arial"/>
                <w:sz w:val="20"/>
                <w:szCs w:val="20"/>
              </w:rPr>
              <w:t>(pp</w:t>
            </w:r>
            <w:r>
              <w:rPr>
                <w:rFonts w:ascii="Arial" w:hAnsi="Arial" w:cs="Arial"/>
                <w:sz w:val="20"/>
                <w:szCs w:val="20"/>
              </w:rPr>
              <w:t>m</w:t>
            </w:r>
            <w:r w:rsidRPr="00306EBC">
              <w:rPr>
                <w:rFonts w:ascii="Arial" w:hAnsi="Arial" w:cs="Arial"/>
                <w:sz w:val="20"/>
                <w:szCs w:val="20"/>
              </w:rPr>
              <w:t>)</w:t>
            </w:r>
          </w:p>
        </w:tc>
        <w:tc>
          <w:tcPr>
            <w:tcW w:w="737" w:type="dxa"/>
            <w:vAlign w:val="center"/>
          </w:tcPr>
          <w:p w:rsidR="00C81791" w:rsidRPr="00306EBC" w:rsidRDefault="00C81791" w:rsidP="0042042C">
            <w:pPr>
              <w:spacing w:after="0"/>
              <w:jc w:val="center"/>
              <w:rPr>
                <w:rFonts w:ascii="Arial" w:hAnsi="Arial" w:cs="Arial"/>
                <w:sz w:val="20"/>
                <w:szCs w:val="20"/>
              </w:rPr>
            </w:pPr>
            <w:r>
              <w:rPr>
                <w:rFonts w:ascii="Arial" w:hAnsi="Arial" w:cs="Arial"/>
                <w:sz w:val="20"/>
                <w:szCs w:val="20"/>
              </w:rPr>
              <w:t>1.3</w:t>
            </w:r>
          </w:p>
        </w:tc>
        <w:tc>
          <w:tcPr>
            <w:tcW w:w="1513" w:type="dxa"/>
            <w:shd w:val="clear" w:color="auto" w:fill="C6D9F1"/>
            <w:vAlign w:val="center"/>
          </w:tcPr>
          <w:p w:rsidR="00C81791" w:rsidRPr="00306EBC" w:rsidRDefault="00C81791" w:rsidP="00C81791">
            <w:pPr>
              <w:spacing w:after="0"/>
              <w:jc w:val="center"/>
              <w:rPr>
                <w:rFonts w:ascii="Arial" w:hAnsi="Arial" w:cs="Arial"/>
                <w:sz w:val="20"/>
                <w:szCs w:val="20"/>
              </w:rPr>
            </w:pPr>
            <w:r>
              <w:rPr>
                <w:rFonts w:ascii="Arial" w:hAnsi="Arial" w:cs="Arial"/>
                <w:sz w:val="20"/>
                <w:szCs w:val="20"/>
              </w:rPr>
              <w:t>0.12</w:t>
            </w:r>
          </w:p>
        </w:tc>
        <w:tc>
          <w:tcPr>
            <w:tcW w:w="1046" w:type="dxa"/>
            <w:shd w:val="clear" w:color="auto" w:fill="C6D9F1"/>
            <w:vAlign w:val="center"/>
          </w:tcPr>
          <w:p w:rsidR="00C81791" w:rsidRPr="00306EBC" w:rsidRDefault="00C81791" w:rsidP="0042042C">
            <w:pPr>
              <w:spacing w:after="0"/>
              <w:jc w:val="center"/>
              <w:rPr>
                <w:rFonts w:ascii="Arial" w:hAnsi="Arial" w:cs="Arial"/>
                <w:sz w:val="20"/>
                <w:szCs w:val="20"/>
              </w:rPr>
            </w:pPr>
            <w:r>
              <w:rPr>
                <w:rFonts w:ascii="Arial" w:hAnsi="Arial" w:cs="Arial"/>
                <w:sz w:val="20"/>
                <w:szCs w:val="20"/>
              </w:rPr>
              <w:t>FY13</w:t>
            </w:r>
          </w:p>
        </w:tc>
        <w:tc>
          <w:tcPr>
            <w:tcW w:w="1710" w:type="dxa"/>
            <w:vAlign w:val="center"/>
          </w:tcPr>
          <w:p w:rsidR="00C81791" w:rsidRPr="00306EBC" w:rsidRDefault="00C81791" w:rsidP="0042042C">
            <w:pPr>
              <w:spacing w:after="0"/>
              <w:jc w:val="center"/>
              <w:rPr>
                <w:rFonts w:ascii="Arial" w:hAnsi="Arial" w:cs="Arial"/>
                <w:sz w:val="20"/>
                <w:szCs w:val="20"/>
              </w:rPr>
            </w:pPr>
            <w:r>
              <w:rPr>
                <w:rFonts w:ascii="Arial" w:hAnsi="Arial" w:cs="Arial"/>
                <w:sz w:val="20"/>
                <w:szCs w:val="20"/>
              </w:rPr>
              <w:t>0</w:t>
            </w:r>
          </w:p>
        </w:tc>
        <w:tc>
          <w:tcPr>
            <w:tcW w:w="1080" w:type="dxa"/>
            <w:vAlign w:val="center"/>
          </w:tcPr>
          <w:p w:rsidR="00C81791" w:rsidRPr="00306EBC" w:rsidRDefault="00C81791" w:rsidP="0042042C">
            <w:pPr>
              <w:spacing w:after="0"/>
              <w:jc w:val="center"/>
              <w:rPr>
                <w:rFonts w:ascii="Arial" w:hAnsi="Arial" w:cs="Arial"/>
                <w:sz w:val="20"/>
                <w:szCs w:val="20"/>
              </w:rPr>
            </w:pPr>
            <w:r w:rsidRPr="00306EBC">
              <w:rPr>
                <w:rFonts w:ascii="Arial" w:hAnsi="Arial" w:cs="Arial"/>
                <w:sz w:val="20"/>
                <w:szCs w:val="20"/>
              </w:rPr>
              <w:t>No</w:t>
            </w:r>
          </w:p>
        </w:tc>
        <w:tc>
          <w:tcPr>
            <w:tcW w:w="1834" w:type="dxa"/>
            <w:vAlign w:val="center"/>
          </w:tcPr>
          <w:p w:rsidR="00C81791" w:rsidRPr="00306EBC" w:rsidRDefault="00C81791" w:rsidP="0042042C">
            <w:pPr>
              <w:spacing w:after="0"/>
              <w:jc w:val="center"/>
              <w:rPr>
                <w:rFonts w:ascii="Arial" w:hAnsi="Arial" w:cs="Arial"/>
                <w:sz w:val="20"/>
                <w:szCs w:val="20"/>
              </w:rPr>
            </w:pPr>
            <w:r>
              <w:rPr>
                <w:rFonts w:ascii="Arial" w:hAnsi="Arial" w:cs="Arial"/>
                <w:sz w:val="20"/>
                <w:szCs w:val="20"/>
              </w:rPr>
              <w:t>Corrosion of household plumbing systems.</w:t>
            </w:r>
          </w:p>
        </w:tc>
      </w:tr>
      <w:tr w:rsidR="00C81791" w:rsidTr="0042042C">
        <w:tc>
          <w:tcPr>
            <w:tcW w:w="1800" w:type="dxa"/>
            <w:vAlign w:val="center"/>
          </w:tcPr>
          <w:p w:rsidR="00C81791" w:rsidRDefault="00C81791" w:rsidP="0042042C">
            <w:pPr>
              <w:spacing w:after="0"/>
              <w:jc w:val="center"/>
              <w:rPr>
                <w:rFonts w:ascii="Arial" w:hAnsi="Arial" w:cs="Arial"/>
                <w:sz w:val="20"/>
                <w:szCs w:val="20"/>
              </w:rPr>
            </w:pPr>
            <w:r>
              <w:rPr>
                <w:rFonts w:ascii="Arial" w:hAnsi="Arial" w:cs="Arial"/>
                <w:sz w:val="20"/>
                <w:szCs w:val="20"/>
              </w:rPr>
              <w:t>Lead – AL at consumer taps (ppb)</w:t>
            </w:r>
          </w:p>
        </w:tc>
        <w:tc>
          <w:tcPr>
            <w:tcW w:w="737" w:type="dxa"/>
            <w:vAlign w:val="center"/>
          </w:tcPr>
          <w:p w:rsidR="00C81791" w:rsidRDefault="00C81791" w:rsidP="0042042C">
            <w:pPr>
              <w:spacing w:after="0"/>
              <w:jc w:val="center"/>
              <w:rPr>
                <w:rFonts w:ascii="Arial" w:hAnsi="Arial" w:cs="Arial"/>
                <w:sz w:val="20"/>
                <w:szCs w:val="20"/>
              </w:rPr>
            </w:pPr>
            <w:r>
              <w:rPr>
                <w:rFonts w:ascii="Arial" w:hAnsi="Arial" w:cs="Arial"/>
                <w:sz w:val="20"/>
                <w:szCs w:val="20"/>
              </w:rPr>
              <w:t>15</w:t>
            </w:r>
          </w:p>
        </w:tc>
        <w:tc>
          <w:tcPr>
            <w:tcW w:w="1513" w:type="dxa"/>
            <w:shd w:val="clear" w:color="auto" w:fill="C6D9F1"/>
            <w:vAlign w:val="center"/>
          </w:tcPr>
          <w:p w:rsidR="00C81791" w:rsidRDefault="00C81791" w:rsidP="0042042C">
            <w:pPr>
              <w:spacing w:after="0"/>
              <w:jc w:val="center"/>
              <w:rPr>
                <w:rFonts w:ascii="Arial" w:hAnsi="Arial" w:cs="Arial"/>
                <w:sz w:val="20"/>
                <w:szCs w:val="20"/>
              </w:rPr>
            </w:pPr>
            <w:r>
              <w:rPr>
                <w:rFonts w:ascii="Arial" w:hAnsi="Arial" w:cs="Arial"/>
                <w:sz w:val="20"/>
                <w:szCs w:val="20"/>
              </w:rPr>
              <w:t>3.1</w:t>
            </w:r>
          </w:p>
        </w:tc>
        <w:tc>
          <w:tcPr>
            <w:tcW w:w="1046" w:type="dxa"/>
            <w:shd w:val="clear" w:color="auto" w:fill="C6D9F1"/>
            <w:vAlign w:val="center"/>
          </w:tcPr>
          <w:p w:rsidR="00C81791" w:rsidRDefault="00C81791" w:rsidP="0042042C">
            <w:pPr>
              <w:spacing w:after="0"/>
              <w:jc w:val="center"/>
              <w:rPr>
                <w:rFonts w:ascii="Arial" w:hAnsi="Arial" w:cs="Arial"/>
                <w:sz w:val="20"/>
                <w:szCs w:val="20"/>
              </w:rPr>
            </w:pPr>
            <w:r>
              <w:rPr>
                <w:rFonts w:ascii="Arial" w:hAnsi="Arial" w:cs="Arial"/>
                <w:sz w:val="20"/>
                <w:szCs w:val="20"/>
              </w:rPr>
              <w:t>FY13</w:t>
            </w:r>
          </w:p>
        </w:tc>
        <w:tc>
          <w:tcPr>
            <w:tcW w:w="1710" w:type="dxa"/>
            <w:vAlign w:val="center"/>
          </w:tcPr>
          <w:p w:rsidR="00C81791" w:rsidRDefault="00C81791" w:rsidP="0042042C">
            <w:pPr>
              <w:spacing w:after="0"/>
              <w:jc w:val="center"/>
              <w:rPr>
                <w:rFonts w:ascii="Arial" w:hAnsi="Arial" w:cs="Arial"/>
                <w:sz w:val="20"/>
                <w:szCs w:val="20"/>
              </w:rPr>
            </w:pPr>
            <w:r>
              <w:rPr>
                <w:rFonts w:ascii="Arial" w:hAnsi="Arial" w:cs="Arial"/>
                <w:sz w:val="20"/>
                <w:szCs w:val="20"/>
              </w:rPr>
              <w:t>0</w:t>
            </w:r>
          </w:p>
        </w:tc>
        <w:tc>
          <w:tcPr>
            <w:tcW w:w="1080" w:type="dxa"/>
            <w:vAlign w:val="center"/>
          </w:tcPr>
          <w:p w:rsidR="00C81791" w:rsidRPr="00306EBC" w:rsidRDefault="00C81791" w:rsidP="0042042C">
            <w:pPr>
              <w:spacing w:after="0"/>
              <w:jc w:val="center"/>
              <w:rPr>
                <w:rFonts w:ascii="Arial" w:hAnsi="Arial" w:cs="Arial"/>
                <w:sz w:val="20"/>
                <w:szCs w:val="20"/>
              </w:rPr>
            </w:pPr>
            <w:r>
              <w:rPr>
                <w:rFonts w:ascii="Arial" w:hAnsi="Arial" w:cs="Arial"/>
                <w:sz w:val="20"/>
                <w:szCs w:val="20"/>
              </w:rPr>
              <w:t>No</w:t>
            </w:r>
          </w:p>
        </w:tc>
        <w:tc>
          <w:tcPr>
            <w:tcW w:w="1834" w:type="dxa"/>
            <w:vAlign w:val="center"/>
          </w:tcPr>
          <w:p w:rsidR="00C81791" w:rsidRDefault="00C81791" w:rsidP="0042042C">
            <w:pPr>
              <w:spacing w:after="0"/>
              <w:jc w:val="center"/>
              <w:rPr>
                <w:rFonts w:ascii="Arial" w:hAnsi="Arial" w:cs="Arial"/>
                <w:sz w:val="20"/>
                <w:szCs w:val="20"/>
              </w:rPr>
            </w:pPr>
            <w:r>
              <w:rPr>
                <w:rFonts w:ascii="Arial" w:hAnsi="Arial" w:cs="Arial"/>
                <w:sz w:val="20"/>
                <w:szCs w:val="20"/>
              </w:rPr>
              <w:t>Corrosion of household plumbing systems.</w:t>
            </w:r>
          </w:p>
        </w:tc>
      </w:tr>
    </w:tbl>
    <w:p w:rsidR="00C81791" w:rsidRDefault="00C81791" w:rsidP="002D7597">
      <w:pPr>
        <w:spacing w:after="0"/>
        <w:ind w:left="-270"/>
        <w:rPr>
          <w:rFonts w:ascii="Arial" w:hAnsi="Arial" w:cs="Arial"/>
          <w:sz w:val="18"/>
          <w:szCs w:val="18"/>
        </w:rPr>
      </w:pPr>
    </w:p>
    <w:p w:rsidR="00C81791" w:rsidRDefault="00C81791" w:rsidP="002D7597">
      <w:pPr>
        <w:spacing w:after="0"/>
        <w:ind w:left="-270"/>
        <w:rPr>
          <w:rFonts w:ascii="Arial" w:hAnsi="Arial" w:cs="Arial"/>
          <w:sz w:val="18"/>
          <w:szCs w:val="18"/>
        </w:rPr>
      </w:pPr>
    </w:p>
    <w:tbl>
      <w:tblPr>
        <w:tblW w:w="9965" w:type="dxa"/>
        <w:jc w:val="center"/>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3"/>
        <w:gridCol w:w="9212"/>
      </w:tblGrid>
      <w:tr w:rsidR="00711D5E" w:rsidRPr="00306EBC" w:rsidTr="00253476">
        <w:trPr>
          <w:trHeight w:val="368"/>
          <w:jc w:val="center"/>
        </w:trPr>
        <w:tc>
          <w:tcPr>
            <w:tcW w:w="9965" w:type="dxa"/>
            <w:gridSpan w:val="2"/>
            <w:shd w:val="clear" w:color="auto" w:fill="EEECE1"/>
            <w:vAlign w:val="center"/>
          </w:tcPr>
          <w:p w:rsidR="00711D5E" w:rsidRPr="000C70B8" w:rsidRDefault="00711D5E" w:rsidP="00FB237F">
            <w:pPr>
              <w:spacing w:after="0"/>
              <w:rPr>
                <w:rFonts w:ascii="Arial" w:hAnsi="Arial" w:cs="Arial"/>
                <w:b/>
                <w:sz w:val="20"/>
                <w:szCs w:val="20"/>
              </w:rPr>
            </w:pP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sidRPr="000C70B8">
              <w:rPr>
                <w:rFonts w:ascii="Arial" w:hAnsi="Arial" w:cs="Arial"/>
                <w:b/>
                <w:sz w:val="20"/>
                <w:szCs w:val="20"/>
              </w:rPr>
              <w:t>Unit Descriptions</w:t>
            </w:r>
          </w:p>
        </w:tc>
      </w:tr>
      <w:tr w:rsidR="00711D5E" w:rsidRPr="00306EBC" w:rsidTr="00364993">
        <w:trPr>
          <w:jc w:val="center"/>
        </w:trPr>
        <w:tc>
          <w:tcPr>
            <w:tcW w:w="753" w:type="dxa"/>
            <w:vAlign w:val="center"/>
          </w:tcPr>
          <w:p w:rsidR="00711D5E" w:rsidRPr="003639C5" w:rsidRDefault="00711D5E" w:rsidP="00FB237F">
            <w:pPr>
              <w:spacing w:after="0"/>
              <w:jc w:val="center"/>
              <w:rPr>
                <w:rFonts w:ascii="Arial" w:hAnsi="Arial" w:cs="Arial"/>
                <w:b/>
                <w:sz w:val="20"/>
                <w:szCs w:val="20"/>
              </w:rPr>
            </w:pPr>
            <w:r w:rsidRPr="003639C5">
              <w:rPr>
                <w:rFonts w:ascii="Arial" w:hAnsi="Arial" w:cs="Arial"/>
                <w:b/>
                <w:sz w:val="20"/>
                <w:szCs w:val="20"/>
              </w:rPr>
              <w:t>Term</w:t>
            </w:r>
          </w:p>
        </w:tc>
        <w:tc>
          <w:tcPr>
            <w:tcW w:w="9212" w:type="dxa"/>
            <w:vAlign w:val="center"/>
          </w:tcPr>
          <w:p w:rsidR="00711D5E" w:rsidRPr="003639C5" w:rsidRDefault="00711D5E" w:rsidP="00FB237F">
            <w:pPr>
              <w:spacing w:after="0"/>
              <w:jc w:val="center"/>
              <w:rPr>
                <w:rFonts w:ascii="Arial" w:hAnsi="Arial" w:cs="Arial"/>
                <w:b/>
                <w:sz w:val="20"/>
                <w:szCs w:val="20"/>
              </w:rPr>
            </w:pPr>
            <w:r w:rsidRPr="003639C5">
              <w:rPr>
                <w:rFonts w:ascii="Arial" w:hAnsi="Arial" w:cs="Arial"/>
                <w:b/>
                <w:sz w:val="20"/>
                <w:szCs w:val="20"/>
              </w:rPr>
              <w:t>Definitions</w:t>
            </w:r>
          </w:p>
        </w:tc>
      </w:tr>
      <w:tr w:rsidR="00711D5E" w:rsidRPr="00306EBC" w:rsidTr="00364993">
        <w:trPr>
          <w:jc w:val="center"/>
        </w:trPr>
        <w:tc>
          <w:tcPr>
            <w:tcW w:w="753" w:type="dxa"/>
            <w:vAlign w:val="center"/>
          </w:tcPr>
          <w:p w:rsidR="00711D5E" w:rsidRDefault="00711D5E" w:rsidP="00FB237F">
            <w:pPr>
              <w:spacing w:after="0"/>
              <w:jc w:val="center"/>
              <w:rPr>
                <w:rFonts w:ascii="Arial" w:hAnsi="Arial" w:cs="Arial"/>
                <w:sz w:val="20"/>
                <w:szCs w:val="20"/>
              </w:rPr>
            </w:pPr>
            <w:r>
              <w:rPr>
                <w:rFonts w:ascii="Arial" w:hAnsi="Arial" w:cs="Arial"/>
                <w:sz w:val="20"/>
                <w:szCs w:val="20"/>
              </w:rPr>
              <w:t>NTU</w:t>
            </w:r>
          </w:p>
        </w:tc>
        <w:tc>
          <w:tcPr>
            <w:tcW w:w="9212" w:type="dxa"/>
            <w:vAlign w:val="center"/>
          </w:tcPr>
          <w:p w:rsidR="00711D5E" w:rsidRDefault="00711D5E" w:rsidP="007710FC">
            <w:pPr>
              <w:spacing w:after="0"/>
              <w:rPr>
                <w:rFonts w:ascii="Arial" w:hAnsi="Arial" w:cs="Arial"/>
                <w:sz w:val="20"/>
                <w:szCs w:val="20"/>
              </w:rPr>
            </w:pPr>
            <w:r>
              <w:rPr>
                <w:rFonts w:ascii="Arial" w:hAnsi="Arial" w:cs="Arial"/>
                <w:sz w:val="20"/>
                <w:szCs w:val="20"/>
              </w:rPr>
              <w:t>Nephelometric Turbidity Unit – A unit for measuring turbidity.  Turbidity is a measure of the cloudiness of the water.</w:t>
            </w:r>
          </w:p>
        </w:tc>
      </w:tr>
      <w:tr w:rsidR="00711D5E" w:rsidRPr="00306EBC" w:rsidTr="00364993">
        <w:trPr>
          <w:jc w:val="center"/>
        </w:trPr>
        <w:tc>
          <w:tcPr>
            <w:tcW w:w="753" w:type="dxa"/>
            <w:vAlign w:val="center"/>
          </w:tcPr>
          <w:p w:rsidR="00711D5E" w:rsidRDefault="00711D5E" w:rsidP="00FB237F">
            <w:pPr>
              <w:spacing w:after="0"/>
              <w:jc w:val="center"/>
              <w:rPr>
                <w:rFonts w:ascii="Arial" w:hAnsi="Arial" w:cs="Arial"/>
                <w:sz w:val="20"/>
                <w:szCs w:val="20"/>
              </w:rPr>
            </w:pPr>
            <w:r>
              <w:rPr>
                <w:rFonts w:ascii="Arial" w:hAnsi="Arial" w:cs="Arial"/>
                <w:sz w:val="20"/>
                <w:szCs w:val="20"/>
              </w:rPr>
              <w:t>ppb</w:t>
            </w:r>
          </w:p>
        </w:tc>
        <w:tc>
          <w:tcPr>
            <w:tcW w:w="9212" w:type="dxa"/>
            <w:vAlign w:val="center"/>
          </w:tcPr>
          <w:p w:rsidR="00711D5E" w:rsidRDefault="00711D5E" w:rsidP="007710FC">
            <w:pPr>
              <w:spacing w:after="0"/>
              <w:rPr>
                <w:rFonts w:ascii="Arial" w:hAnsi="Arial" w:cs="Arial"/>
                <w:sz w:val="20"/>
                <w:szCs w:val="20"/>
              </w:rPr>
            </w:pPr>
            <w:r>
              <w:rPr>
                <w:rFonts w:ascii="Arial" w:hAnsi="Arial" w:cs="Arial"/>
                <w:sz w:val="20"/>
                <w:szCs w:val="20"/>
              </w:rPr>
              <w:t>Parts per billion, or micrograms per liter (µg/L).</w:t>
            </w:r>
          </w:p>
        </w:tc>
      </w:tr>
      <w:tr w:rsidR="00711D5E" w:rsidRPr="00306EBC" w:rsidTr="00364993">
        <w:trPr>
          <w:jc w:val="center"/>
        </w:trPr>
        <w:tc>
          <w:tcPr>
            <w:tcW w:w="753" w:type="dxa"/>
            <w:vAlign w:val="center"/>
          </w:tcPr>
          <w:p w:rsidR="00711D5E" w:rsidRDefault="00711D5E" w:rsidP="00FB237F">
            <w:pPr>
              <w:spacing w:after="0"/>
              <w:jc w:val="center"/>
              <w:rPr>
                <w:rFonts w:ascii="Arial" w:hAnsi="Arial" w:cs="Arial"/>
                <w:sz w:val="20"/>
                <w:szCs w:val="20"/>
              </w:rPr>
            </w:pPr>
            <w:r>
              <w:rPr>
                <w:rFonts w:ascii="Arial" w:hAnsi="Arial" w:cs="Arial"/>
                <w:sz w:val="20"/>
                <w:szCs w:val="20"/>
              </w:rPr>
              <w:t>ppm</w:t>
            </w:r>
          </w:p>
        </w:tc>
        <w:tc>
          <w:tcPr>
            <w:tcW w:w="9212" w:type="dxa"/>
            <w:vAlign w:val="center"/>
          </w:tcPr>
          <w:p w:rsidR="00711D5E" w:rsidRDefault="00711D5E" w:rsidP="007710FC">
            <w:pPr>
              <w:spacing w:after="0"/>
              <w:rPr>
                <w:rFonts w:ascii="Arial" w:hAnsi="Arial" w:cs="Arial"/>
                <w:sz w:val="20"/>
                <w:szCs w:val="20"/>
              </w:rPr>
            </w:pPr>
            <w:r>
              <w:rPr>
                <w:rFonts w:ascii="Arial" w:hAnsi="Arial" w:cs="Arial"/>
                <w:sz w:val="20"/>
                <w:szCs w:val="20"/>
              </w:rPr>
              <w:t>Parts per million, or milligrams per liter (mg/L).</w:t>
            </w:r>
          </w:p>
        </w:tc>
      </w:tr>
      <w:tr w:rsidR="00711D5E" w:rsidRPr="00306EBC" w:rsidTr="00364993">
        <w:trPr>
          <w:jc w:val="center"/>
        </w:trPr>
        <w:tc>
          <w:tcPr>
            <w:tcW w:w="753" w:type="dxa"/>
            <w:vAlign w:val="center"/>
          </w:tcPr>
          <w:p w:rsidR="00711D5E" w:rsidRDefault="00711D5E" w:rsidP="00FB237F">
            <w:pPr>
              <w:spacing w:after="0"/>
              <w:jc w:val="center"/>
              <w:rPr>
                <w:rFonts w:ascii="Arial" w:hAnsi="Arial" w:cs="Arial"/>
                <w:sz w:val="20"/>
                <w:szCs w:val="20"/>
              </w:rPr>
            </w:pPr>
            <w:r>
              <w:rPr>
                <w:rFonts w:ascii="Arial" w:hAnsi="Arial" w:cs="Arial"/>
                <w:sz w:val="20"/>
                <w:szCs w:val="20"/>
              </w:rPr>
              <w:t>NA</w:t>
            </w:r>
          </w:p>
        </w:tc>
        <w:tc>
          <w:tcPr>
            <w:tcW w:w="9212" w:type="dxa"/>
            <w:vAlign w:val="center"/>
          </w:tcPr>
          <w:p w:rsidR="00711D5E" w:rsidRDefault="00711D5E" w:rsidP="007710FC">
            <w:pPr>
              <w:spacing w:after="0"/>
              <w:rPr>
                <w:rFonts w:ascii="Arial" w:hAnsi="Arial" w:cs="Arial"/>
                <w:sz w:val="20"/>
                <w:szCs w:val="20"/>
              </w:rPr>
            </w:pPr>
            <w:r>
              <w:rPr>
                <w:rFonts w:ascii="Arial" w:hAnsi="Arial" w:cs="Arial"/>
                <w:sz w:val="20"/>
                <w:szCs w:val="20"/>
              </w:rPr>
              <w:t>Not Applicable.</w:t>
            </w:r>
          </w:p>
        </w:tc>
      </w:tr>
      <w:tr w:rsidR="00711D5E" w:rsidRPr="00306EBC" w:rsidTr="00364993">
        <w:trPr>
          <w:jc w:val="center"/>
        </w:trPr>
        <w:tc>
          <w:tcPr>
            <w:tcW w:w="753" w:type="dxa"/>
            <w:vAlign w:val="center"/>
          </w:tcPr>
          <w:p w:rsidR="00711D5E" w:rsidRDefault="00711D5E" w:rsidP="00FB237F">
            <w:pPr>
              <w:spacing w:after="0"/>
              <w:jc w:val="center"/>
              <w:rPr>
                <w:rFonts w:ascii="Arial" w:hAnsi="Arial" w:cs="Arial"/>
                <w:sz w:val="20"/>
                <w:szCs w:val="20"/>
              </w:rPr>
            </w:pPr>
            <w:r>
              <w:rPr>
                <w:rFonts w:ascii="Arial" w:hAnsi="Arial" w:cs="Arial"/>
                <w:sz w:val="20"/>
                <w:szCs w:val="20"/>
              </w:rPr>
              <w:t>ND</w:t>
            </w:r>
          </w:p>
        </w:tc>
        <w:tc>
          <w:tcPr>
            <w:tcW w:w="9212" w:type="dxa"/>
            <w:vAlign w:val="center"/>
          </w:tcPr>
          <w:p w:rsidR="00711D5E" w:rsidRDefault="00711D5E" w:rsidP="007710FC">
            <w:pPr>
              <w:spacing w:after="0"/>
              <w:rPr>
                <w:rFonts w:ascii="Arial" w:hAnsi="Arial" w:cs="Arial"/>
                <w:sz w:val="20"/>
                <w:szCs w:val="20"/>
              </w:rPr>
            </w:pPr>
            <w:r>
              <w:rPr>
                <w:rFonts w:ascii="Arial" w:hAnsi="Arial" w:cs="Arial"/>
                <w:sz w:val="20"/>
                <w:szCs w:val="20"/>
              </w:rPr>
              <w:t>Not Detected.</w:t>
            </w:r>
          </w:p>
        </w:tc>
      </w:tr>
    </w:tbl>
    <w:p w:rsidR="00711D5E" w:rsidRDefault="00711D5E" w:rsidP="00DF4629">
      <w:pPr>
        <w:spacing w:after="0"/>
        <w:rPr>
          <w:rFonts w:ascii="Arial" w:hAnsi="Arial" w:cs="Arial"/>
          <w:sz w:val="18"/>
          <w:szCs w:val="18"/>
        </w:rPr>
      </w:pPr>
    </w:p>
    <w:p w:rsidR="00236634" w:rsidRDefault="00236634" w:rsidP="00DF4629">
      <w:pPr>
        <w:spacing w:after="0"/>
        <w:rPr>
          <w:rFonts w:ascii="Arial" w:hAnsi="Arial" w:cs="Arial"/>
          <w:sz w:val="18"/>
          <w:szCs w:val="18"/>
        </w:rPr>
      </w:pPr>
    </w:p>
    <w:p w:rsidR="00280184" w:rsidRDefault="00280184" w:rsidP="00DF4629">
      <w:pPr>
        <w:spacing w:after="0"/>
        <w:rPr>
          <w:rFonts w:ascii="Arial" w:hAnsi="Arial" w:cs="Arial"/>
          <w:sz w:val="18"/>
          <w:szCs w:val="18"/>
        </w:rPr>
      </w:pPr>
    </w:p>
    <w:p w:rsidR="00280184" w:rsidRDefault="00280184" w:rsidP="00DF4629">
      <w:pPr>
        <w:spacing w:after="0"/>
        <w:rPr>
          <w:rFonts w:ascii="Arial" w:hAnsi="Arial" w:cs="Arial"/>
          <w:sz w:val="18"/>
          <w:szCs w:val="18"/>
        </w:rPr>
      </w:pPr>
    </w:p>
    <w:p w:rsidR="00280184" w:rsidRDefault="00280184" w:rsidP="00DF4629">
      <w:pPr>
        <w:spacing w:after="0"/>
        <w:rPr>
          <w:rFonts w:ascii="Arial" w:hAnsi="Arial" w:cs="Arial"/>
          <w:sz w:val="18"/>
          <w:szCs w:val="18"/>
        </w:rPr>
      </w:pPr>
    </w:p>
    <w:p w:rsidR="00280184" w:rsidRDefault="00280184" w:rsidP="00DF4629">
      <w:pPr>
        <w:spacing w:after="0"/>
        <w:rPr>
          <w:rFonts w:ascii="Arial" w:hAnsi="Arial" w:cs="Arial"/>
          <w:sz w:val="18"/>
          <w:szCs w:val="18"/>
        </w:rPr>
      </w:pPr>
    </w:p>
    <w:p w:rsidR="00280184" w:rsidRDefault="00280184" w:rsidP="00DF4629">
      <w:pPr>
        <w:spacing w:after="0"/>
        <w:rPr>
          <w:rFonts w:ascii="Arial" w:hAnsi="Arial" w:cs="Arial"/>
          <w:sz w:val="18"/>
          <w:szCs w:val="18"/>
        </w:rPr>
      </w:pPr>
    </w:p>
    <w:p w:rsidR="00280184" w:rsidRDefault="00280184" w:rsidP="00DF4629">
      <w:pPr>
        <w:spacing w:after="0"/>
        <w:rPr>
          <w:rFonts w:ascii="Arial" w:hAnsi="Arial" w:cs="Arial"/>
          <w:sz w:val="18"/>
          <w:szCs w:val="18"/>
        </w:rPr>
      </w:pPr>
    </w:p>
    <w:p w:rsidR="00280184" w:rsidRPr="003A0628" w:rsidRDefault="00280184" w:rsidP="00DF4629">
      <w:pPr>
        <w:spacing w:after="0"/>
        <w:rPr>
          <w:rFonts w:ascii="Arial" w:hAnsi="Arial" w:cs="Arial"/>
          <w:sz w:val="18"/>
          <w:szCs w:val="18"/>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9000"/>
      </w:tblGrid>
      <w:tr w:rsidR="00711D5E" w:rsidRPr="00306EBC" w:rsidTr="001E3E09">
        <w:trPr>
          <w:trHeight w:val="332"/>
        </w:trPr>
        <w:tc>
          <w:tcPr>
            <w:tcW w:w="9990" w:type="dxa"/>
            <w:gridSpan w:val="2"/>
            <w:shd w:val="clear" w:color="auto" w:fill="EEECE1"/>
            <w:vAlign w:val="center"/>
          </w:tcPr>
          <w:p w:rsidR="00711D5E" w:rsidRPr="00CF6CC5" w:rsidRDefault="00711D5E" w:rsidP="003639C5">
            <w:pPr>
              <w:spacing w:after="0"/>
              <w:rPr>
                <w:rFonts w:ascii="Arial" w:hAnsi="Arial" w:cs="Arial"/>
                <w:b/>
                <w:sz w:val="20"/>
                <w:szCs w:val="20"/>
              </w:rPr>
            </w:pPr>
            <w:r w:rsidRPr="00CF6CC5">
              <w:rPr>
                <w:rFonts w:ascii="Arial" w:hAnsi="Arial" w:cs="Arial"/>
                <w:b/>
                <w:sz w:val="20"/>
                <w:szCs w:val="20"/>
              </w:rPr>
              <w:t>Important Drinking Water Definitions</w:t>
            </w:r>
          </w:p>
        </w:tc>
      </w:tr>
      <w:tr w:rsidR="00711D5E" w:rsidRPr="003639C5" w:rsidTr="004E2A4C">
        <w:tc>
          <w:tcPr>
            <w:tcW w:w="990" w:type="dxa"/>
            <w:vAlign w:val="center"/>
          </w:tcPr>
          <w:p w:rsidR="00711D5E" w:rsidRPr="003639C5" w:rsidRDefault="00711D5E" w:rsidP="00413203">
            <w:pPr>
              <w:spacing w:after="0"/>
              <w:jc w:val="center"/>
              <w:rPr>
                <w:rFonts w:ascii="Arial" w:hAnsi="Arial" w:cs="Arial"/>
                <w:b/>
                <w:sz w:val="20"/>
                <w:szCs w:val="20"/>
              </w:rPr>
            </w:pPr>
            <w:r w:rsidRPr="003639C5">
              <w:rPr>
                <w:rFonts w:ascii="Arial" w:hAnsi="Arial" w:cs="Arial"/>
                <w:b/>
                <w:sz w:val="20"/>
                <w:szCs w:val="20"/>
              </w:rPr>
              <w:t>Term</w:t>
            </w:r>
          </w:p>
        </w:tc>
        <w:tc>
          <w:tcPr>
            <w:tcW w:w="9000" w:type="dxa"/>
            <w:vAlign w:val="center"/>
          </w:tcPr>
          <w:p w:rsidR="00711D5E" w:rsidRPr="003639C5" w:rsidRDefault="00711D5E" w:rsidP="00413203">
            <w:pPr>
              <w:spacing w:after="0"/>
              <w:jc w:val="center"/>
              <w:rPr>
                <w:rFonts w:ascii="Arial" w:hAnsi="Arial" w:cs="Arial"/>
                <w:b/>
                <w:sz w:val="20"/>
                <w:szCs w:val="20"/>
              </w:rPr>
            </w:pPr>
            <w:r w:rsidRPr="003639C5">
              <w:rPr>
                <w:rFonts w:ascii="Arial" w:hAnsi="Arial" w:cs="Arial"/>
                <w:b/>
                <w:sz w:val="20"/>
                <w:szCs w:val="20"/>
              </w:rPr>
              <w:t>Definitions</w:t>
            </w:r>
          </w:p>
        </w:tc>
      </w:tr>
      <w:tr w:rsidR="00711D5E" w:rsidTr="004E2A4C">
        <w:tc>
          <w:tcPr>
            <w:tcW w:w="990" w:type="dxa"/>
            <w:vAlign w:val="center"/>
          </w:tcPr>
          <w:p w:rsidR="00711D5E" w:rsidRDefault="00711D5E" w:rsidP="00413203">
            <w:pPr>
              <w:spacing w:after="0"/>
              <w:jc w:val="center"/>
              <w:rPr>
                <w:rFonts w:ascii="Arial" w:hAnsi="Arial" w:cs="Arial"/>
                <w:sz w:val="20"/>
                <w:szCs w:val="20"/>
              </w:rPr>
            </w:pPr>
            <w:r>
              <w:rPr>
                <w:rFonts w:ascii="Arial" w:hAnsi="Arial" w:cs="Arial"/>
                <w:sz w:val="20"/>
                <w:szCs w:val="20"/>
              </w:rPr>
              <w:t>AL</w:t>
            </w:r>
          </w:p>
        </w:tc>
        <w:tc>
          <w:tcPr>
            <w:tcW w:w="9000" w:type="dxa"/>
            <w:vAlign w:val="center"/>
          </w:tcPr>
          <w:p w:rsidR="00711D5E" w:rsidRDefault="00711D5E" w:rsidP="00E04DC8">
            <w:pPr>
              <w:spacing w:after="0" w:line="240" w:lineRule="auto"/>
              <w:rPr>
                <w:rFonts w:ascii="Arial" w:hAnsi="Arial" w:cs="Arial"/>
                <w:sz w:val="20"/>
                <w:szCs w:val="20"/>
              </w:rPr>
            </w:pPr>
            <w:r>
              <w:rPr>
                <w:rFonts w:ascii="Arial" w:hAnsi="Arial" w:cs="Arial"/>
                <w:sz w:val="20"/>
                <w:szCs w:val="20"/>
              </w:rPr>
              <w:t>Action Level – The concentration of a contaminant which, if exceeded, triggers treatment or other requirements which a water system must follow.</w:t>
            </w:r>
          </w:p>
        </w:tc>
      </w:tr>
      <w:tr w:rsidR="00711D5E" w:rsidTr="004E2A4C">
        <w:tc>
          <w:tcPr>
            <w:tcW w:w="990" w:type="dxa"/>
            <w:vAlign w:val="center"/>
          </w:tcPr>
          <w:p w:rsidR="00711D5E" w:rsidRDefault="00711D5E" w:rsidP="00413203">
            <w:pPr>
              <w:spacing w:after="0"/>
              <w:jc w:val="center"/>
              <w:rPr>
                <w:rFonts w:ascii="Arial" w:hAnsi="Arial" w:cs="Arial"/>
                <w:sz w:val="20"/>
                <w:szCs w:val="20"/>
              </w:rPr>
            </w:pPr>
            <w:r>
              <w:rPr>
                <w:rFonts w:ascii="Arial" w:hAnsi="Arial" w:cs="Arial"/>
                <w:sz w:val="20"/>
                <w:szCs w:val="20"/>
              </w:rPr>
              <w:t>MCL</w:t>
            </w:r>
          </w:p>
        </w:tc>
        <w:tc>
          <w:tcPr>
            <w:tcW w:w="9000" w:type="dxa"/>
            <w:vAlign w:val="center"/>
          </w:tcPr>
          <w:p w:rsidR="00711D5E" w:rsidRDefault="00711D5E" w:rsidP="00E04DC8">
            <w:pPr>
              <w:spacing w:after="0" w:line="240" w:lineRule="auto"/>
              <w:rPr>
                <w:rFonts w:ascii="Arial" w:hAnsi="Arial" w:cs="Arial"/>
                <w:sz w:val="20"/>
                <w:szCs w:val="20"/>
              </w:rPr>
            </w:pPr>
            <w:r>
              <w:rPr>
                <w:rFonts w:ascii="Arial" w:hAnsi="Arial" w:cs="Arial"/>
                <w:sz w:val="20"/>
                <w:szCs w:val="20"/>
              </w:rPr>
              <w:t>Maximum Contaminant Level – The highest level of a contaminant that is allowed in drinking water.  USEPA sets MCLs as close to the MCLG as feasible using the best available treatment technology.  MCLs are set by the USEPA or Italian water standards, and the most conservative (typically the lowest) value is adopted by the IFGS.</w:t>
            </w:r>
          </w:p>
        </w:tc>
      </w:tr>
      <w:tr w:rsidR="00711D5E" w:rsidTr="004E2A4C">
        <w:tc>
          <w:tcPr>
            <w:tcW w:w="990" w:type="dxa"/>
            <w:vAlign w:val="center"/>
          </w:tcPr>
          <w:p w:rsidR="00711D5E" w:rsidRDefault="00711D5E" w:rsidP="00413203">
            <w:pPr>
              <w:spacing w:after="0"/>
              <w:jc w:val="center"/>
              <w:rPr>
                <w:rFonts w:ascii="Arial" w:hAnsi="Arial" w:cs="Arial"/>
                <w:sz w:val="20"/>
                <w:szCs w:val="20"/>
              </w:rPr>
            </w:pPr>
            <w:r>
              <w:rPr>
                <w:rFonts w:ascii="Arial" w:hAnsi="Arial" w:cs="Arial"/>
                <w:sz w:val="20"/>
                <w:szCs w:val="20"/>
              </w:rPr>
              <w:t>MCLG</w:t>
            </w:r>
          </w:p>
        </w:tc>
        <w:tc>
          <w:tcPr>
            <w:tcW w:w="9000" w:type="dxa"/>
            <w:vAlign w:val="center"/>
          </w:tcPr>
          <w:p w:rsidR="00711D5E" w:rsidRDefault="00711D5E" w:rsidP="00E04DC8">
            <w:pPr>
              <w:spacing w:after="0" w:line="240" w:lineRule="auto"/>
              <w:rPr>
                <w:rFonts w:ascii="Arial" w:hAnsi="Arial" w:cs="Arial"/>
                <w:sz w:val="20"/>
                <w:szCs w:val="20"/>
              </w:rPr>
            </w:pPr>
            <w:r>
              <w:rPr>
                <w:rFonts w:ascii="Arial" w:hAnsi="Arial" w:cs="Arial"/>
                <w:sz w:val="20"/>
                <w:szCs w:val="20"/>
              </w:rPr>
              <w:t>Maximum Contaminant Level Goal – The level of a contaminant in drinking water below which there is no known or expected risk to health.  MCLGs are set by USEPA, and include a margin of safety.</w:t>
            </w:r>
          </w:p>
        </w:tc>
      </w:tr>
      <w:tr w:rsidR="00711D5E" w:rsidTr="004E2A4C">
        <w:trPr>
          <w:trHeight w:val="665"/>
        </w:trPr>
        <w:tc>
          <w:tcPr>
            <w:tcW w:w="990" w:type="dxa"/>
            <w:vAlign w:val="center"/>
          </w:tcPr>
          <w:p w:rsidR="00711D5E" w:rsidRPr="007710FC" w:rsidRDefault="00711D5E" w:rsidP="007710FC">
            <w:pPr>
              <w:autoSpaceDE w:val="0"/>
              <w:autoSpaceDN w:val="0"/>
              <w:adjustRightInd w:val="0"/>
              <w:spacing w:after="0" w:line="240" w:lineRule="auto"/>
              <w:jc w:val="center"/>
              <w:rPr>
                <w:rFonts w:ascii="Arial" w:hAnsi="Arial" w:cs="Arial"/>
                <w:sz w:val="20"/>
                <w:szCs w:val="20"/>
              </w:rPr>
            </w:pPr>
            <w:bookmarkStart w:id="1" w:name="OLE_LINK1"/>
            <w:bookmarkStart w:id="2" w:name="OLE_LINK2"/>
            <w:bookmarkStart w:id="3" w:name="OLE_LINK3"/>
            <w:r w:rsidRPr="007710FC">
              <w:rPr>
                <w:rFonts w:ascii="Arial" w:hAnsi="Arial" w:cs="Arial"/>
                <w:bCs/>
                <w:sz w:val="20"/>
                <w:szCs w:val="20"/>
              </w:rPr>
              <w:t>MRDL</w:t>
            </w:r>
            <w:r>
              <w:rPr>
                <w:rFonts w:ascii="Arial" w:hAnsi="Arial" w:cs="Arial"/>
                <w:bCs/>
                <w:sz w:val="20"/>
                <w:szCs w:val="20"/>
              </w:rPr>
              <w:t>G</w:t>
            </w:r>
          </w:p>
          <w:p w:rsidR="00711D5E" w:rsidRPr="007710FC" w:rsidRDefault="00711D5E" w:rsidP="007710FC">
            <w:pPr>
              <w:spacing w:after="0"/>
              <w:jc w:val="center"/>
              <w:rPr>
                <w:rFonts w:ascii="Arial" w:hAnsi="Arial" w:cs="Arial"/>
                <w:sz w:val="20"/>
                <w:szCs w:val="20"/>
              </w:rPr>
            </w:pPr>
          </w:p>
        </w:tc>
        <w:tc>
          <w:tcPr>
            <w:tcW w:w="9000" w:type="dxa"/>
            <w:vAlign w:val="center"/>
          </w:tcPr>
          <w:p w:rsidR="00711D5E" w:rsidRPr="007710FC" w:rsidRDefault="00711D5E" w:rsidP="00E04DC8">
            <w:pPr>
              <w:spacing w:after="0"/>
              <w:rPr>
                <w:rFonts w:ascii="Arial" w:hAnsi="Arial" w:cs="Arial"/>
                <w:sz w:val="20"/>
                <w:szCs w:val="20"/>
              </w:rPr>
            </w:pPr>
            <w:r w:rsidRPr="00443AD0">
              <w:rPr>
                <w:rFonts w:ascii="Arial" w:hAnsi="Arial" w:cs="Arial"/>
                <w:sz w:val="20"/>
                <w:szCs w:val="20"/>
              </w:rPr>
              <w:t>Maximum Residual Disinfectant Level Goal: The level of a drinking water disinfectant</w:t>
            </w:r>
            <w:r>
              <w:rPr>
                <w:rFonts w:ascii="Arial" w:hAnsi="Arial" w:cs="Arial"/>
                <w:sz w:val="20"/>
                <w:szCs w:val="20"/>
              </w:rPr>
              <w:t xml:space="preserve"> </w:t>
            </w:r>
            <w:r w:rsidRPr="00443AD0">
              <w:rPr>
                <w:rFonts w:ascii="Arial" w:hAnsi="Arial" w:cs="Arial"/>
                <w:sz w:val="20"/>
                <w:szCs w:val="20"/>
              </w:rPr>
              <w:t>below which there is no known or expected risk to health. MRDLGs do not reflect the</w:t>
            </w:r>
            <w:r>
              <w:rPr>
                <w:rFonts w:ascii="Arial" w:hAnsi="Arial" w:cs="Arial"/>
                <w:sz w:val="20"/>
                <w:szCs w:val="20"/>
              </w:rPr>
              <w:t xml:space="preserve"> </w:t>
            </w:r>
            <w:r w:rsidRPr="00443AD0">
              <w:rPr>
                <w:rFonts w:ascii="Arial" w:hAnsi="Arial" w:cs="Arial"/>
                <w:sz w:val="20"/>
                <w:szCs w:val="20"/>
              </w:rPr>
              <w:t>benefits of the use of disinfectants to control microbial contaminants.</w:t>
            </w:r>
          </w:p>
        </w:tc>
      </w:tr>
      <w:bookmarkEnd w:id="1"/>
      <w:bookmarkEnd w:id="2"/>
      <w:bookmarkEnd w:id="3"/>
    </w:tbl>
    <w:p w:rsidR="00711D5E" w:rsidRPr="003A0628" w:rsidRDefault="00711D5E" w:rsidP="00DF4629">
      <w:pPr>
        <w:spacing w:after="0"/>
        <w:rPr>
          <w:rFonts w:ascii="Arial" w:hAnsi="Arial" w:cs="Arial"/>
          <w:sz w:val="16"/>
          <w:szCs w:val="16"/>
        </w:rPr>
      </w:pPr>
    </w:p>
    <w:p w:rsidR="00711D5E" w:rsidRPr="005F53F6" w:rsidRDefault="00711D5E" w:rsidP="00DF4629">
      <w:pPr>
        <w:spacing w:after="0"/>
        <w:rPr>
          <w:rFonts w:ascii="Arial" w:hAnsi="Arial" w:cs="Arial"/>
          <w:sz w:val="24"/>
          <w:szCs w:val="24"/>
        </w:rPr>
      </w:pPr>
      <w:r w:rsidRPr="005F53F6">
        <w:rPr>
          <w:rFonts w:ascii="Arial" w:hAnsi="Arial" w:cs="Arial"/>
          <w:sz w:val="24"/>
          <w:szCs w:val="24"/>
        </w:rPr>
        <w:t xml:space="preserve">For more information, please contact the </w:t>
      </w:r>
      <w:r w:rsidR="003A129F">
        <w:rPr>
          <w:rFonts w:ascii="Arial" w:hAnsi="Arial" w:cs="Arial"/>
          <w:sz w:val="24"/>
          <w:szCs w:val="24"/>
        </w:rPr>
        <w:t xml:space="preserve">Installation Water Quality Board </w:t>
      </w:r>
      <w:r w:rsidRPr="005F53F6">
        <w:rPr>
          <w:rFonts w:ascii="Arial" w:hAnsi="Arial" w:cs="Arial"/>
          <w:sz w:val="24"/>
          <w:szCs w:val="24"/>
        </w:rPr>
        <w:t xml:space="preserve">Environmental </w:t>
      </w:r>
      <w:r w:rsidR="003A129F">
        <w:rPr>
          <w:rFonts w:ascii="Arial" w:hAnsi="Arial" w:cs="Arial"/>
          <w:sz w:val="24"/>
          <w:szCs w:val="24"/>
        </w:rPr>
        <w:t xml:space="preserve">POC </w:t>
      </w:r>
      <w:r w:rsidRPr="005F53F6">
        <w:rPr>
          <w:rFonts w:ascii="Arial" w:hAnsi="Arial" w:cs="Arial"/>
          <w:sz w:val="24"/>
          <w:szCs w:val="24"/>
        </w:rPr>
        <w:t>at 624-272</w:t>
      </w:r>
      <w:r w:rsidR="003A129F">
        <w:rPr>
          <w:rFonts w:ascii="Arial" w:hAnsi="Arial" w:cs="Arial"/>
          <w:sz w:val="24"/>
          <w:szCs w:val="24"/>
        </w:rPr>
        <w:t>5</w:t>
      </w:r>
      <w:r w:rsidRPr="005F53F6">
        <w:rPr>
          <w:rFonts w:ascii="Arial" w:hAnsi="Arial" w:cs="Arial"/>
          <w:sz w:val="24"/>
          <w:szCs w:val="24"/>
        </w:rPr>
        <w:t>.</w:t>
      </w:r>
    </w:p>
    <w:sectPr w:rsidR="00711D5E" w:rsidRPr="005F53F6" w:rsidSect="000B3259">
      <w:footerReference w:type="defaul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5E" w:rsidRDefault="00711D5E" w:rsidP="00A37299">
      <w:pPr>
        <w:spacing w:after="0" w:line="240" w:lineRule="auto"/>
      </w:pPr>
      <w:r>
        <w:separator/>
      </w:r>
    </w:p>
  </w:endnote>
  <w:endnote w:type="continuationSeparator" w:id="0">
    <w:p w:rsidR="00711D5E" w:rsidRDefault="00711D5E" w:rsidP="00A3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5E" w:rsidRPr="00A37299" w:rsidRDefault="00711D5E" w:rsidP="00180992">
    <w:pPr>
      <w:pStyle w:val="Footer"/>
      <w:spacing w:before="120"/>
      <w:jc w:val="center"/>
      <w:rPr>
        <w:rFonts w:ascii="Arial" w:hAnsi="Arial" w:cs="Arial"/>
        <w:sz w:val="24"/>
        <w:szCs w:val="24"/>
      </w:rPr>
    </w:pPr>
    <w:r w:rsidRPr="00A37299">
      <w:rPr>
        <w:rFonts w:ascii="Arial" w:hAnsi="Arial" w:cs="Arial"/>
        <w:sz w:val="24"/>
        <w:szCs w:val="24"/>
      </w:rPr>
      <w:fldChar w:fldCharType="begin"/>
    </w:r>
    <w:r w:rsidRPr="00A37299">
      <w:rPr>
        <w:rFonts w:ascii="Arial" w:hAnsi="Arial" w:cs="Arial"/>
        <w:sz w:val="24"/>
        <w:szCs w:val="24"/>
      </w:rPr>
      <w:instrText xml:space="preserve"> PAGE   \* MERGEFORMAT </w:instrText>
    </w:r>
    <w:r w:rsidRPr="00A37299">
      <w:rPr>
        <w:rFonts w:ascii="Arial" w:hAnsi="Arial" w:cs="Arial"/>
        <w:sz w:val="24"/>
        <w:szCs w:val="24"/>
      </w:rPr>
      <w:fldChar w:fldCharType="separate"/>
    </w:r>
    <w:r w:rsidR="003E5805">
      <w:rPr>
        <w:rFonts w:ascii="Arial" w:hAnsi="Arial" w:cs="Arial"/>
        <w:noProof/>
        <w:sz w:val="24"/>
        <w:szCs w:val="24"/>
      </w:rPr>
      <w:t>4</w:t>
    </w:r>
    <w:r w:rsidRPr="00A37299">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5E" w:rsidRDefault="00711D5E" w:rsidP="00A37299">
      <w:pPr>
        <w:spacing w:after="0" w:line="240" w:lineRule="auto"/>
      </w:pPr>
      <w:r>
        <w:separator/>
      </w:r>
    </w:p>
  </w:footnote>
  <w:footnote w:type="continuationSeparator" w:id="0">
    <w:p w:rsidR="00711D5E" w:rsidRDefault="00711D5E" w:rsidP="00A37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0311C"/>
    <w:multiLevelType w:val="hybridMultilevel"/>
    <w:tmpl w:val="657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25B91"/>
    <w:multiLevelType w:val="hybridMultilevel"/>
    <w:tmpl w:val="0588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7F"/>
    <w:rsid w:val="00004512"/>
    <w:rsid w:val="00006442"/>
    <w:rsid w:val="00015008"/>
    <w:rsid w:val="000167D5"/>
    <w:rsid w:val="00032709"/>
    <w:rsid w:val="00034531"/>
    <w:rsid w:val="00035BBF"/>
    <w:rsid w:val="00046D2F"/>
    <w:rsid w:val="00052E0D"/>
    <w:rsid w:val="00053D66"/>
    <w:rsid w:val="00056F2C"/>
    <w:rsid w:val="00073322"/>
    <w:rsid w:val="00073404"/>
    <w:rsid w:val="00075FC0"/>
    <w:rsid w:val="00081AF9"/>
    <w:rsid w:val="000828AD"/>
    <w:rsid w:val="00083B93"/>
    <w:rsid w:val="00084DCE"/>
    <w:rsid w:val="00086A4C"/>
    <w:rsid w:val="000904EB"/>
    <w:rsid w:val="000B3259"/>
    <w:rsid w:val="000B7AA1"/>
    <w:rsid w:val="000C143D"/>
    <w:rsid w:val="000C6678"/>
    <w:rsid w:val="000C70B8"/>
    <w:rsid w:val="000D2AA0"/>
    <w:rsid w:val="000E368C"/>
    <w:rsid w:val="000F25A0"/>
    <w:rsid w:val="000F6947"/>
    <w:rsid w:val="000F7859"/>
    <w:rsid w:val="00104F16"/>
    <w:rsid w:val="00125143"/>
    <w:rsid w:val="00140AE5"/>
    <w:rsid w:val="0016489A"/>
    <w:rsid w:val="00175783"/>
    <w:rsid w:val="00180992"/>
    <w:rsid w:val="0019197C"/>
    <w:rsid w:val="00196610"/>
    <w:rsid w:val="001B474E"/>
    <w:rsid w:val="001C22D7"/>
    <w:rsid w:val="001C305D"/>
    <w:rsid w:val="001C7AED"/>
    <w:rsid w:val="001E3E09"/>
    <w:rsid w:val="001E6102"/>
    <w:rsid w:val="001E6456"/>
    <w:rsid w:val="001F1DF4"/>
    <w:rsid w:val="001F3AB3"/>
    <w:rsid w:val="001F6445"/>
    <w:rsid w:val="00200348"/>
    <w:rsid w:val="00205C36"/>
    <w:rsid w:val="00205F0F"/>
    <w:rsid w:val="00211075"/>
    <w:rsid w:val="002274F7"/>
    <w:rsid w:val="00236634"/>
    <w:rsid w:val="00240663"/>
    <w:rsid w:val="002525A7"/>
    <w:rsid w:val="002530E1"/>
    <w:rsid w:val="00253476"/>
    <w:rsid w:val="002571F9"/>
    <w:rsid w:val="00260EB0"/>
    <w:rsid w:val="002659B0"/>
    <w:rsid w:val="002738D5"/>
    <w:rsid w:val="002768E5"/>
    <w:rsid w:val="00280184"/>
    <w:rsid w:val="002815D9"/>
    <w:rsid w:val="00287931"/>
    <w:rsid w:val="00292DC5"/>
    <w:rsid w:val="002A4FA9"/>
    <w:rsid w:val="002D4130"/>
    <w:rsid w:val="002D5C46"/>
    <w:rsid w:val="002D744B"/>
    <w:rsid w:val="002D7597"/>
    <w:rsid w:val="002E5509"/>
    <w:rsid w:val="00306EBC"/>
    <w:rsid w:val="0031321D"/>
    <w:rsid w:val="00327C3E"/>
    <w:rsid w:val="0033466E"/>
    <w:rsid w:val="00337195"/>
    <w:rsid w:val="00341C7F"/>
    <w:rsid w:val="00342CE1"/>
    <w:rsid w:val="00342FFA"/>
    <w:rsid w:val="003503BC"/>
    <w:rsid w:val="003558B7"/>
    <w:rsid w:val="00356E8D"/>
    <w:rsid w:val="003579B6"/>
    <w:rsid w:val="003639C5"/>
    <w:rsid w:val="00364993"/>
    <w:rsid w:val="003769EF"/>
    <w:rsid w:val="00384D13"/>
    <w:rsid w:val="0039360D"/>
    <w:rsid w:val="003A0628"/>
    <w:rsid w:val="003A129F"/>
    <w:rsid w:val="003A1E65"/>
    <w:rsid w:val="003B2BF4"/>
    <w:rsid w:val="003B6B9A"/>
    <w:rsid w:val="003B7848"/>
    <w:rsid w:val="003C0108"/>
    <w:rsid w:val="003C093E"/>
    <w:rsid w:val="003D4653"/>
    <w:rsid w:val="003D5092"/>
    <w:rsid w:val="003D7120"/>
    <w:rsid w:val="003E5805"/>
    <w:rsid w:val="003E6512"/>
    <w:rsid w:val="00413203"/>
    <w:rsid w:val="004149B0"/>
    <w:rsid w:val="0042472C"/>
    <w:rsid w:val="00443AD0"/>
    <w:rsid w:val="00451814"/>
    <w:rsid w:val="00465B30"/>
    <w:rsid w:val="00465E60"/>
    <w:rsid w:val="00492743"/>
    <w:rsid w:val="004A6C41"/>
    <w:rsid w:val="004B4C55"/>
    <w:rsid w:val="004D458C"/>
    <w:rsid w:val="004E0CDD"/>
    <w:rsid w:val="004E254A"/>
    <w:rsid w:val="004E2A4C"/>
    <w:rsid w:val="004E63BE"/>
    <w:rsid w:val="004F019A"/>
    <w:rsid w:val="004F359A"/>
    <w:rsid w:val="004F3990"/>
    <w:rsid w:val="004F44CF"/>
    <w:rsid w:val="004F6FA5"/>
    <w:rsid w:val="005014D5"/>
    <w:rsid w:val="0051083E"/>
    <w:rsid w:val="00510FEC"/>
    <w:rsid w:val="00524278"/>
    <w:rsid w:val="00535BA7"/>
    <w:rsid w:val="00552E66"/>
    <w:rsid w:val="00556681"/>
    <w:rsid w:val="00563152"/>
    <w:rsid w:val="005656F0"/>
    <w:rsid w:val="00567795"/>
    <w:rsid w:val="0056784E"/>
    <w:rsid w:val="0057433C"/>
    <w:rsid w:val="00575B78"/>
    <w:rsid w:val="00585446"/>
    <w:rsid w:val="005923CE"/>
    <w:rsid w:val="00592499"/>
    <w:rsid w:val="005D0149"/>
    <w:rsid w:val="005D2492"/>
    <w:rsid w:val="005E0F2B"/>
    <w:rsid w:val="005E2D67"/>
    <w:rsid w:val="005E5D9F"/>
    <w:rsid w:val="005F53F6"/>
    <w:rsid w:val="0060427B"/>
    <w:rsid w:val="00605AA8"/>
    <w:rsid w:val="00605F09"/>
    <w:rsid w:val="006148A0"/>
    <w:rsid w:val="00633E74"/>
    <w:rsid w:val="006349EF"/>
    <w:rsid w:val="0063771F"/>
    <w:rsid w:val="006435ED"/>
    <w:rsid w:val="00652C5B"/>
    <w:rsid w:val="00653C1F"/>
    <w:rsid w:val="006553F7"/>
    <w:rsid w:val="00671F8F"/>
    <w:rsid w:val="0068375C"/>
    <w:rsid w:val="00695EAD"/>
    <w:rsid w:val="006A0B6D"/>
    <w:rsid w:val="006A2EBD"/>
    <w:rsid w:val="006A3883"/>
    <w:rsid w:val="006B1413"/>
    <w:rsid w:val="006B1AB2"/>
    <w:rsid w:val="006B5F62"/>
    <w:rsid w:val="006B6A2E"/>
    <w:rsid w:val="006C1CA9"/>
    <w:rsid w:val="006C76EB"/>
    <w:rsid w:val="006E57BB"/>
    <w:rsid w:val="006F7525"/>
    <w:rsid w:val="006F7CBB"/>
    <w:rsid w:val="007005EF"/>
    <w:rsid w:val="007030CF"/>
    <w:rsid w:val="00703B8D"/>
    <w:rsid w:val="00711D5E"/>
    <w:rsid w:val="00712D3C"/>
    <w:rsid w:val="007146AE"/>
    <w:rsid w:val="007175BF"/>
    <w:rsid w:val="007427D7"/>
    <w:rsid w:val="00743503"/>
    <w:rsid w:val="0074749E"/>
    <w:rsid w:val="00760D67"/>
    <w:rsid w:val="00770BE5"/>
    <w:rsid w:val="007710FC"/>
    <w:rsid w:val="00780E36"/>
    <w:rsid w:val="007977E0"/>
    <w:rsid w:val="007A2305"/>
    <w:rsid w:val="007A4C52"/>
    <w:rsid w:val="007B5772"/>
    <w:rsid w:val="007B6CD2"/>
    <w:rsid w:val="007E59E1"/>
    <w:rsid w:val="007E6B93"/>
    <w:rsid w:val="007F00AE"/>
    <w:rsid w:val="007F0C29"/>
    <w:rsid w:val="007F1A8E"/>
    <w:rsid w:val="008030DB"/>
    <w:rsid w:val="008048C1"/>
    <w:rsid w:val="00810286"/>
    <w:rsid w:val="00823A00"/>
    <w:rsid w:val="00840188"/>
    <w:rsid w:val="008462EA"/>
    <w:rsid w:val="00850600"/>
    <w:rsid w:val="008518FF"/>
    <w:rsid w:val="008572EA"/>
    <w:rsid w:val="00862F9A"/>
    <w:rsid w:val="00864F8B"/>
    <w:rsid w:val="00874CC0"/>
    <w:rsid w:val="0087571A"/>
    <w:rsid w:val="008A28BE"/>
    <w:rsid w:val="008A4B1B"/>
    <w:rsid w:val="008B33CE"/>
    <w:rsid w:val="008C292C"/>
    <w:rsid w:val="008C56B0"/>
    <w:rsid w:val="008C66A2"/>
    <w:rsid w:val="008D7A7C"/>
    <w:rsid w:val="008E1CC3"/>
    <w:rsid w:val="008E45AB"/>
    <w:rsid w:val="00904138"/>
    <w:rsid w:val="00905348"/>
    <w:rsid w:val="00906079"/>
    <w:rsid w:val="00913BC2"/>
    <w:rsid w:val="00925A4A"/>
    <w:rsid w:val="0094006D"/>
    <w:rsid w:val="00943C6F"/>
    <w:rsid w:val="00950724"/>
    <w:rsid w:val="00964900"/>
    <w:rsid w:val="00970657"/>
    <w:rsid w:val="00971E8A"/>
    <w:rsid w:val="00972912"/>
    <w:rsid w:val="009908F3"/>
    <w:rsid w:val="009943D9"/>
    <w:rsid w:val="00994800"/>
    <w:rsid w:val="009A3D30"/>
    <w:rsid w:val="009A4F2D"/>
    <w:rsid w:val="009A6318"/>
    <w:rsid w:val="009B0CF4"/>
    <w:rsid w:val="009E2D34"/>
    <w:rsid w:val="009E7115"/>
    <w:rsid w:val="009E71D3"/>
    <w:rsid w:val="009F0F3F"/>
    <w:rsid w:val="009F4C74"/>
    <w:rsid w:val="00A02067"/>
    <w:rsid w:val="00A043D4"/>
    <w:rsid w:val="00A06CAB"/>
    <w:rsid w:val="00A12EFD"/>
    <w:rsid w:val="00A20D4E"/>
    <w:rsid w:val="00A222E9"/>
    <w:rsid w:val="00A23C11"/>
    <w:rsid w:val="00A339DD"/>
    <w:rsid w:val="00A35AAF"/>
    <w:rsid w:val="00A37299"/>
    <w:rsid w:val="00A41DD0"/>
    <w:rsid w:val="00A431C3"/>
    <w:rsid w:val="00A549E8"/>
    <w:rsid w:val="00A61EAD"/>
    <w:rsid w:val="00A62510"/>
    <w:rsid w:val="00A765FF"/>
    <w:rsid w:val="00A9426C"/>
    <w:rsid w:val="00AA21A8"/>
    <w:rsid w:val="00AB2646"/>
    <w:rsid w:val="00AC0854"/>
    <w:rsid w:val="00AD3773"/>
    <w:rsid w:val="00AE6170"/>
    <w:rsid w:val="00AF62C9"/>
    <w:rsid w:val="00B008AF"/>
    <w:rsid w:val="00B01EEE"/>
    <w:rsid w:val="00B1165E"/>
    <w:rsid w:val="00B11A01"/>
    <w:rsid w:val="00B15E15"/>
    <w:rsid w:val="00B27298"/>
    <w:rsid w:val="00B329EE"/>
    <w:rsid w:val="00B33C64"/>
    <w:rsid w:val="00B369B3"/>
    <w:rsid w:val="00B36DD6"/>
    <w:rsid w:val="00B42585"/>
    <w:rsid w:val="00B512F5"/>
    <w:rsid w:val="00B54920"/>
    <w:rsid w:val="00B54DB9"/>
    <w:rsid w:val="00B55D7C"/>
    <w:rsid w:val="00B648A2"/>
    <w:rsid w:val="00BA60FD"/>
    <w:rsid w:val="00BA69B1"/>
    <w:rsid w:val="00BB6487"/>
    <w:rsid w:val="00BC39B6"/>
    <w:rsid w:val="00BC4233"/>
    <w:rsid w:val="00BD1812"/>
    <w:rsid w:val="00BD4C78"/>
    <w:rsid w:val="00BD7436"/>
    <w:rsid w:val="00BE0871"/>
    <w:rsid w:val="00BE1684"/>
    <w:rsid w:val="00BE2D6F"/>
    <w:rsid w:val="00BF12E7"/>
    <w:rsid w:val="00C01A3C"/>
    <w:rsid w:val="00C0737B"/>
    <w:rsid w:val="00C12389"/>
    <w:rsid w:val="00C16551"/>
    <w:rsid w:val="00C17808"/>
    <w:rsid w:val="00C215CF"/>
    <w:rsid w:val="00C2637F"/>
    <w:rsid w:val="00C26DCA"/>
    <w:rsid w:val="00C34EDD"/>
    <w:rsid w:val="00C40BA9"/>
    <w:rsid w:val="00C44B4B"/>
    <w:rsid w:val="00C47102"/>
    <w:rsid w:val="00C5607E"/>
    <w:rsid w:val="00C726BB"/>
    <w:rsid w:val="00C72B8A"/>
    <w:rsid w:val="00C75742"/>
    <w:rsid w:val="00C77BD4"/>
    <w:rsid w:val="00C81791"/>
    <w:rsid w:val="00C92BC0"/>
    <w:rsid w:val="00CA275B"/>
    <w:rsid w:val="00CA35FB"/>
    <w:rsid w:val="00CA4DE5"/>
    <w:rsid w:val="00CA4E20"/>
    <w:rsid w:val="00CA55DA"/>
    <w:rsid w:val="00CB00F7"/>
    <w:rsid w:val="00CB0B20"/>
    <w:rsid w:val="00CB580F"/>
    <w:rsid w:val="00CB59A5"/>
    <w:rsid w:val="00CB7BE5"/>
    <w:rsid w:val="00CC4BBC"/>
    <w:rsid w:val="00CC7C3F"/>
    <w:rsid w:val="00CD2252"/>
    <w:rsid w:val="00CD6A43"/>
    <w:rsid w:val="00CE4BAC"/>
    <w:rsid w:val="00CE7677"/>
    <w:rsid w:val="00CF6693"/>
    <w:rsid w:val="00CF6CC5"/>
    <w:rsid w:val="00D017D3"/>
    <w:rsid w:val="00D24A9C"/>
    <w:rsid w:val="00D42FB7"/>
    <w:rsid w:val="00D440C0"/>
    <w:rsid w:val="00D44588"/>
    <w:rsid w:val="00D4579F"/>
    <w:rsid w:val="00D51392"/>
    <w:rsid w:val="00D569CF"/>
    <w:rsid w:val="00D637C8"/>
    <w:rsid w:val="00D67BA2"/>
    <w:rsid w:val="00D70925"/>
    <w:rsid w:val="00D7369E"/>
    <w:rsid w:val="00D81516"/>
    <w:rsid w:val="00D87153"/>
    <w:rsid w:val="00D91258"/>
    <w:rsid w:val="00D97D37"/>
    <w:rsid w:val="00DC0DD1"/>
    <w:rsid w:val="00DC1C0C"/>
    <w:rsid w:val="00DC3FC2"/>
    <w:rsid w:val="00DC4082"/>
    <w:rsid w:val="00DC531D"/>
    <w:rsid w:val="00DF4629"/>
    <w:rsid w:val="00DF63F1"/>
    <w:rsid w:val="00E045E3"/>
    <w:rsid w:val="00E04DC8"/>
    <w:rsid w:val="00E0698C"/>
    <w:rsid w:val="00E17074"/>
    <w:rsid w:val="00E171C6"/>
    <w:rsid w:val="00E4015A"/>
    <w:rsid w:val="00E43497"/>
    <w:rsid w:val="00E53144"/>
    <w:rsid w:val="00E53A9E"/>
    <w:rsid w:val="00E651AF"/>
    <w:rsid w:val="00E70F75"/>
    <w:rsid w:val="00E75671"/>
    <w:rsid w:val="00E95C45"/>
    <w:rsid w:val="00EB7C98"/>
    <w:rsid w:val="00EC0167"/>
    <w:rsid w:val="00EC0F1A"/>
    <w:rsid w:val="00EC42A8"/>
    <w:rsid w:val="00ED523A"/>
    <w:rsid w:val="00F07B00"/>
    <w:rsid w:val="00F1558F"/>
    <w:rsid w:val="00F27CA5"/>
    <w:rsid w:val="00F33FCD"/>
    <w:rsid w:val="00F46A15"/>
    <w:rsid w:val="00F53504"/>
    <w:rsid w:val="00F6159A"/>
    <w:rsid w:val="00F771F9"/>
    <w:rsid w:val="00F8197B"/>
    <w:rsid w:val="00F83E05"/>
    <w:rsid w:val="00F86447"/>
    <w:rsid w:val="00F875E3"/>
    <w:rsid w:val="00F9093B"/>
    <w:rsid w:val="00FA3BFA"/>
    <w:rsid w:val="00FB1CA5"/>
    <w:rsid w:val="00FB237F"/>
    <w:rsid w:val="00FB5F16"/>
    <w:rsid w:val="00FC004F"/>
    <w:rsid w:val="00FC4306"/>
    <w:rsid w:val="00FD3012"/>
    <w:rsid w:val="00FF2B1F"/>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4B"/>
    <w:pPr>
      <w:spacing w:after="200" w:line="276" w:lineRule="auto"/>
    </w:pPr>
  </w:style>
  <w:style w:type="paragraph" w:styleId="Heading3">
    <w:name w:val="heading 3"/>
    <w:basedOn w:val="Normal"/>
    <w:next w:val="Normal"/>
    <w:link w:val="Heading3Char"/>
    <w:qFormat/>
    <w:locked/>
    <w:rsid w:val="008518FF"/>
    <w:pPr>
      <w:keepNext/>
      <w:spacing w:before="360" w:after="240" w:line="240" w:lineRule="auto"/>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72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37299"/>
    <w:rPr>
      <w:rFonts w:cs="Times New Roman"/>
    </w:rPr>
  </w:style>
  <w:style w:type="paragraph" w:styleId="Footer">
    <w:name w:val="footer"/>
    <w:basedOn w:val="Normal"/>
    <w:link w:val="FooterChar"/>
    <w:uiPriority w:val="99"/>
    <w:rsid w:val="00A3729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7299"/>
    <w:rPr>
      <w:rFonts w:cs="Times New Roman"/>
    </w:rPr>
  </w:style>
  <w:style w:type="character" w:styleId="Hyperlink">
    <w:name w:val="Hyperlink"/>
    <w:basedOn w:val="DefaultParagraphFont"/>
    <w:uiPriority w:val="99"/>
    <w:rsid w:val="00A37299"/>
    <w:rPr>
      <w:rFonts w:cs="Times New Roman"/>
      <w:color w:val="0000FF"/>
      <w:u w:val="single"/>
    </w:rPr>
  </w:style>
  <w:style w:type="character" w:styleId="FollowedHyperlink">
    <w:name w:val="FollowedHyperlink"/>
    <w:basedOn w:val="DefaultParagraphFont"/>
    <w:uiPriority w:val="99"/>
    <w:semiHidden/>
    <w:rsid w:val="00E045E3"/>
    <w:rPr>
      <w:rFonts w:cs="Times New Roman"/>
      <w:color w:val="800080"/>
      <w:u w:val="single"/>
    </w:rPr>
  </w:style>
  <w:style w:type="table" w:styleId="TableGrid">
    <w:name w:val="Table Grid"/>
    <w:basedOn w:val="TableNormal"/>
    <w:uiPriority w:val="99"/>
    <w:rsid w:val="001757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A43"/>
    <w:rPr>
      <w:rFonts w:ascii="Tahoma" w:hAnsi="Tahoma" w:cs="Tahoma"/>
      <w:sz w:val="16"/>
      <w:szCs w:val="16"/>
    </w:rPr>
  </w:style>
  <w:style w:type="paragraph" w:styleId="ListParagraph">
    <w:name w:val="List Paragraph"/>
    <w:basedOn w:val="Normal"/>
    <w:uiPriority w:val="99"/>
    <w:qFormat/>
    <w:rsid w:val="00B008AF"/>
    <w:pPr>
      <w:ind w:left="720"/>
      <w:contextualSpacing/>
    </w:pPr>
  </w:style>
  <w:style w:type="character" w:styleId="CommentReference">
    <w:name w:val="annotation reference"/>
    <w:basedOn w:val="DefaultParagraphFont"/>
    <w:uiPriority w:val="99"/>
    <w:semiHidden/>
    <w:rsid w:val="00CF6693"/>
    <w:rPr>
      <w:rFonts w:cs="Times New Roman"/>
      <w:sz w:val="16"/>
      <w:szCs w:val="16"/>
    </w:rPr>
  </w:style>
  <w:style w:type="paragraph" w:styleId="CommentText">
    <w:name w:val="annotation text"/>
    <w:basedOn w:val="Normal"/>
    <w:link w:val="CommentTextChar"/>
    <w:uiPriority w:val="99"/>
    <w:semiHidden/>
    <w:rsid w:val="00CF6693"/>
    <w:rPr>
      <w:sz w:val="20"/>
      <w:szCs w:val="20"/>
    </w:rPr>
  </w:style>
  <w:style w:type="character" w:customStyle="1" w:styleId="CommentTextChar">
    <w:name w:val="Comment Text Char"/>
    <w:basedOn w:val="DefaultParagraphFont"/>
    <w:link w:val="CommentText"/>
    <w:uiPriority w:val="99"/>
    <w:semiHidden/>
    <w:locked/>
    <w:rsid w:val="007F0C29"/>
    <w:rPr>
      <w:rFonts w:cs="Times New Roman"/>
      <w:sz w:val="20"/>
      <w:szCs w:val="20"/>
    </w:rPr>
  </w:style>
  <w:style w:type="paragraph" w:styleId="CommentSubject">
    <w:name w:val="annotation subject"/>
    <w:basedOn w:val="CommentText"/>
    <w:next w:val="CommentText"/>
    <w:link w:val="CommentSubjectChar"/>
    <w:uiPriority w:val="99"/>
    <w:semiHidden/>
    <w:rsid w:val="00CF6693"/>
    <w:rPr>
      <w:b/>
      <w:bCs/>
    </w:rPr>
  </w:style>
  <w:style w:type="character" w:customStyle="1" w:styleId="CommentSubjectChar">
    <w:name w:val="Comment Subject Char"/>
    <w:basedOn w:val="CommentTextChar"/>
    <w:link w:val="CommentSubject"/>
    <w:uiPriority w:val="99"/>
    <w:semiHidden/>
    <w:locked/>
    <w:rsid w:val="007F0C29"/>
    <w:rPr>
      <w:rFonts w:cs="Times New Roman"/>
      <w:b/>
      <w:bCs/>
      <w:sz w:val="20"/>
      <w:szCs w:val="20"/>
    </w:rPr>
  </w:style>
  <w:style w:type="character" w:customStyle="1" w:styleId="Heading3Char">
    <w:name w:val="Heading 3 Char"/>
    <w:basedOn w:val="DefaultParagraphFont"/>
    <w:link w:val="Heading3"/>
    <w:rsid w:val="008518FF"/>
    <w:rPr>
      <w:rFonts w:ascii="Arial" w:hAnsi="Arial" w:cs="Arial"/>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2687">
      <w:marLeft w:val="0"/>
      <w:marRight w:val="0"/>
      <w:marTop w:val="0"/>
      <w:marBottom w:val="0"/>
      <w:divBdr>
        <w:top w:val="none" w:sz="0" w:space="0" w:color="auto"/>
        <w:left w:val="none" w:sz="0" w:space="0" w:color="auto"/>
        <w:bottom w:val="none" w:sz="0" w:space="0" w:color="auto"/>
        <w:right w:val="none" w:sz="0" w:space="0" w:color="auto"/>
      </w:divBdr>
    </w:div>
    <w:div w:id="261032688">
      <w:marLeft w:val="0"/>
      <w:marRight w:val="0"/>
      <w:marTop w:val="0"/>
      <w:marBottom w:val="0"/>
      <w:divBdr>
        <w:top w:val="none" w:sz="0" w:space="0" w:color="auto"/>
        <w:left w:val="none" w:sz="0" w:space="0" w:color="auto"/>
        <w:bottom w:val="none" w:sz="0" w:space="0" w:color="auto"/>
        <w:right w:val="none" w:sz="0" w:space="0" w:color="auto"/>
      </w:divBdr>
    </w:div>
    <w:div w:id="261032689">
      <w:marLeft w:val="0"/>
      <w:marRight w:val="0"/>
      <w:marTop w:val="0"/>
      <w:marBottom w:val="0"/>
      <w:divBdr>
        <w:top w:val="none" w:sz="0" w:space="0" w:color="auto"/>
        <w:left w:val="none" w:sz="0" w:space="0" w:color="auto"/>
        <w:bottom w:val="none" w:sz="0" w:space="0" w:color="auto"/>
        <w:right w:val="none" w:sz="0" w:space="0" w:color="auto"/>
      </w:divBdr>
    </w:div>
    <w:div w:id="261032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sdw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a.gov/safewater/sd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safewater/sd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gov/safewater/sdwa" TargetMode="External"/><Relationship Id="rId4" Type="http://schemas.openxmlformats.org/officeDocument/2006/relationships/settings" Target="settings.xml"/><Relationship Id="rId9" Type="http://schemas.openxmlformats.org/officeDocument/2006/relationships/hyperlink" Target="http://www.epa.gov/safewater/sd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vt:lpstr>
    </vt:vector>
  </TitlesOfParts>
  <Company>MEDCOM</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Steven.Cater</dc:creator>
  <cp:lastModifiedBy>Barton, Terrence M CIV USN NAVFACEURAFSWA</cp:lastModifiedBy>
  <cp:revision>8</cp:revision>
  <cp:lastPrinted>2014-06-19T09:37:00Z</cp:lastPrinted>
  <dcterms:created xsi:type="dcterms:W3CDTF">2014-06-06T05:30:00Z</dcterms:created>
  <dcterms:modified xsi:type="dcterms:W3CDTF">2014-06-23T06:08:00Z</dcterms:modified>
</cp:coreProperties>
</file>